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0D" w:rsidRDefault="004B270D" w:rsidP="004B270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 xml:space="preserve">Протокол приема отчетности страхователя </w:t>
      </w:r>
    </w:p>
    <w:p w:rsidR="004B270D" w:rsidRPr="00E61A39" w:rsidRDefault="004B270D" w:rsidP="004B270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4B270D" w:rsidRPr="00B2134B" w:rsidRDefault="004B270D" w:rsidP="004B270D">
      <w:pPr>
        <w:pStyle w:val="a3"/>
        <w:spacing w:line="240" w:lineRule="auto"/>
        <w:ind w:firstLine="709"/>
        <w:rPr>
          <w:sz w:val="26"/>
          <w:szCs w:val="26"/>
          <w:lang w:eastAsia="ru-RU"/>
        </w:rPr>
      </w:pPr>
      <w:proofErr w:type="gramStart"/>
      <w:r w:rsidRPr="00B2134B">
        <w:rPr>
          <w:color w:val="000000"/>
          <w:sz w:val="26"/>
          <w:szCs w:val="26"/>
        </w:rPr>
        <w:t>При обработке и загрузке сведений по форме ЕФС-1 Раздел 2 с</w:t>
      </w:r>
      <w:r w:rsidRPr="00B2134B">
        <w:rPr>
          <w:sz w:val="26"/>
          <w:szCs w:val="26"/>
        </w:rPr>
        <w:t>истема автоматически сверяет соответствие кода тарифа, указанного в отчетности, и тарифа установленного, а также арифметически суммы, исчисленные с начала года, на конец предыдущего отчетного периода, за отчетный период, в том числе в разрезе месяцев, размер скидки и надбавки к страховым тарифам, сумму начисленных страховых взносов.</w:t>
      </w:r>
      <w:proofErr w:type="gramEnd"/>
    </w:p>
    <w:p w:rsidR="004B270D" w:rsidRDefault="004B270D" w:rsidP="004B27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Наиболее часто страхователи допускают ошибки при неправильном указании тарифа страховых взносов, в том числе не указывают размер скидки или надбавки (строки 5,6,7 и 8 подраздела 2.1 Раздела 2). Не редко встречаются арифметические ошибки при исчислении значений нарастающим итогом с учетом предыдущих отчетных периодов.</w:t>
      </w:r>
    </w:p>
    <w:p w:rsidR="004B270D" w:rsidRDefault="004B270D" w:rsidP="004B270D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8A6C26">
        <w:rPr>
          <w:rFonts w:ascii="Times New Roman" w:hAnsi="Times New Roman"/>
          <w:sz w:val="26"/>
          <w:szCs w:val="26"/>
        </w:rPr>
        <w:t xml:space="preserve">Для страхователей, являющихся государственными (муниципальными) учреждениями, </w:t>
      </w:r>
      <w:r w:rsidRPr="008A6C26">
        <w:rPr>
          <w:rFonts w:ascii="Times New Roman" w:hAnsi="Times New Roman"/>
          <w:sz w:val="26"/>
          <w:szCs w:val="26"/>
        </w:rPr>
        <w:tab/>
        <w:t>имеющими деятельность, финансируемую за счет бюджетных средств, и деятельность, приносящую доходы (частичное финансирование)  в обязательном порядке заполняется Раздел 2.1.1 строка «Основной ВЭД» по каждому виду финансирования путем добавления строк.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B270D" w:rsidRDefault="004B270D" w:rsidP="004B270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610745">
        <w:rPr>
          <w:rFonts w:ascii="Times New Roman" w:hAnsi="Times New Roman"/>
          <w:sz w:val="26"/>
          <w:szCs w:val="26"/>
        </w:rPr>
        <w:t>Для страхователей, являющихся государственными</w:t>
      </w:r>
      <w:r w:rsidRPr="00610745">
        <w:rPr>
          <w:rFonts w:ascii="Times New Roman" w:hAnsi="Times New Roman"/>
          <w:color w:val="000000"/>
          <w:sz w:val="26"/>
          <w:szCs w:val="26"/>
        </w:rPr>
        <w:t xml:space="preserve"> (муниципальными) учреждениями, у которых основной вид экономической деятельности не относится к 1 классу профессионального риска (тариф страховых взносов отличен от 0,2 %) и часть основного вида экономической деятельности которых финансируется из бюджетов всех уровней и приравненных к ним источников (частичное финансирование), </w:t>
      </w:r>
      <w:r w:rsidRPr="00610745">
        <w:rPr>
          <w:rFonts w:ascii="Times New Roman" w:hAnsi="Times New Roman"/>
          <w:sz w:val="26"/>
          <w:szCs w:val="26"/>
        </w:rPr>
        <w:t>в обязательном порядке заполняется Раздел 2.1.1 строка</w:t>
      </w:r>
      <w:r w:rsidRPr="00610745">
        <w:rPr>
          <w:rFonts w:ascii="Times New Roman" w:hAnsi="Times New Roman"/>
          <w:color w:val="000000"/>
          <w:sz w:val="26"/>
          <w:szCs w:val="26"/>
        </w:rPr>
        <w:t xml:space="preserve"> "Основной ВЭД" по каждому виду финансирования (по тарифу 0,2</w:t>
      </w:r>
      <w:proofErr w:type="gramEnd"/>
      <w:r w:rsidRPr="00610745">
        <w:rPr>
          <w:rFonts w:ascii="Times New Roman" w:hAnsi="Times New Roman"/>
          <w:color w:val="000000"/>
          <w:sz w:val="26"/>
          <w:szCs w:val="26"/>
        </w:rPr>
        <w:t xml:space="preserve">% и по тарифу, соответствующему классу профессионального риска, к которому отнесен основной вид экономической деятельности). </w:t>
      </w:r>
    </w:p>
    <w:p w:rsidR="004B270D" w:rsidRDefault="004B270D" w:rsidP="004B270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70D" w:rsidRPr="004B270D" w:rsidRDefault="004B270D" w:rsidP="004B270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4B270D">
        <w:rPr>
          <w:rFonts w:ascii="Times New Roman" w:hAnsi="Times New Roman"/>
          <w:b/>
          <w:sz w:val="26"/>
          <w:szCs w:val="26"/>
          <w:lang w:eastAsia="ru-RU"/>
        </w:rPr>
        <w:t>В случае выявления ошибок в заполнении отчетности СФР формирует и направляет страхователям Требование о представлении необходимых пояснений или внесения соответствующих исправлений с описанием ошибки в протоколе проверки. В соответствии со ст. 26.15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страхователю в течение 5 рабочих дней необходимо представить пояснения к Разделу 2 ЕФС-1, на основе которого проводилась камеральная проверка, либо внести  соответствующие исправления в Раздел 2 ЕФС-1.</w:t>
      </w:r>
    </w:p>
    <w:p w:rsidR="004B270D" w:rsidRPr="004B270D" w:rsidRDefault="004B270D" w:rsidP="004B270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B270D">
        <w:rPr>
          <w:rFonts w:ascii="Times New Roman" w:hAnsi="Times New Roman"/>
          <w:b/>
          <w:sz w:val="26"/>
          <w:szCs w:val="26"/>
          <w:lang w:eastAsia="ru-RU"/>
        </w:rPr>
        <w:tab/>
      </w:r>
      <w:proofErr w:type="gramStart"/>
      <w:r w:rsidRPr="004B270D">
        <w:rPr>
          <w:rFonts w:ascii="Times New Roman" w:hAnsi="Times New Roman"/>
          <w:b/>
          <w:sz w:val="26"/>
          <w:szCs w:val="26"/>
          <w:lang w:eastAsia="ru-RU"/>
        </w:rPr>
        <w:t>При неисполнении страхователями Требования в установленный срок Отделение СФР</w:t>
      </w:r>
      <w:r w:rsidR="007017B2">
        <w:rPr>
          <w:rFonts w:ascii="Times New Roman" w:hAnsi="Times New Roman"/>
          <w:b/>
          <w:sz w:val="26"/>
          <w:szCs w:val="26"/>
          <w:lang w:eastAsia="ru-RU"/>
        </w:rPr>
        <w:t xml:space="preserve"> по Забайкальскою краю</w:t>
      </w:r>
      <w:r w:rsidRPr="004B270D">
        <w:rPr>
          <w:rFonts w:ascii="Times New Roman" w:hAnsi="Times New Roman"/>
          <w:b/>
          <w:sz w:val="26"/>
          <w:szCs w:val="26"/>
          <w:lang w:eastAsia="ru-RU"/>
        </w:rPr>
        <w:t xml:space="preserve"> вправе привлечь к административной ответственности должностное лицо страхователя в соответствии  с ч. 3 ст. 15.33 КоАП за непредставление в срок либо отказ от представления в ОСФР документов и (или) иных сведений, необходимых для осуществления контроля за правильностью исчисления, полнотой и своевременностью уплаты страховых взносов.</w:t>
      </w:r>
      <w:proofErr w:type="gramEnd"/>
    </w:p>
    <w:p w:rsidR="004B270D" w:rsidRPr="004B270D" w:rsidRDefault="004B270D" w:rsidP="004B27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4B270D" w:rsidRDefault="004B270D" w:rsidP="004B270D"/>
    <w:p w:rsidR="00891EBB" w:rsidRDefault="00891EBB"/>
    <w:sectPr w:rsidR="00891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0D"/>
    <w:rsid w:val="004B270D"/>
    <w:rsid w:val="007017B2"/>
    <w:rsid w:val="008259B1"/>
    <w:rsid w:val="0089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7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4B270D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7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4B270D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Кристина Сергеевна</dc:creator>
  <cp:lastModifiedBy>Мартынюк Евгения Леонидовна</cp:lastModifiedBy>
  <cp:revision>2</cp:revision>
  <dcterms:created xsi:type="dcterms:W3CDTF">2026-01-22T08:15:00Z</dcterms:created>
  <dcterms:modified xsi:type="dcterms:W3CDTF">2026-01-22T08:15:00Z</dcterms:modified>
</cp:coreProperties>
</file>