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A1" w:rsidRDefault="00114086" w:rsidP="00622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вопросы ЕФС-1</w:t>
      </w:r>
    </w:p>
    <w:p w:rsidR="006228CE" w:rsidRPr="00114086" w:rsidRDefault="006228CE" w:rsidP="00622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114086">
        <w:rPr>
          <w:rFonts w:ascii="Times New Roman" w:hAnsi="Times New Roman" w:cs="Times New Roman"/>
          <w:b/>
          <w:color w:val="000000"/>
          <w:sz w:val="26"/>
          <w:szCs w:val="26"/>
        </w:rPr>
        <w:t>За отчетные периоды, начиная с 01.01.2023, предоставляется единая форма отчетности (</w:t>
      </w:r>
      <w:r w:rsidRPr="00114086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>ЕФС</w:t>
      </w:r>
      <w:r w:rsidRPr="00114086">
        <w:rPr>
          <w:rFonts w:ascii="Times New Roman" w:hAnsi="Times New Roman" w:cs="Times New Roman"/>
          <w:b/>
          <w:color w:val="000000"/>
          <w:sz w:val="26"/>
          <w:szCs w:val="26"/>
        </w:rPr>
        <w:t>-1)</w:t>
      </w:r>
      <w:r w:rsidRPr="0011408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E655C" w:rsidRPr="00114086">
        <w:rPr>
          <w:rFonts w:ascii="Times New Roman" w:hAnsi="Times New Roman" w:cs="Times New Roman"/>
          <w:color w:val="000000"/>
          <w:sz w:val="26"/>
          <w:szCs w:val="26"/>
        </w:rPr>
        <w:t xml:space="preserve">утвержденная Приказом СФР от 17.11.2025  № 1462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ЕФС-1»» и порядка ее заполнения, </w:t>
      </w:r>
      <w:r w:rsidRPr="00114086">
        <w:rPr>
          <w:rFonts w:ascii="Times New Roman" w:hAnsi="Times New Roman" w:cs="Times New Roman"/>
          <w:color w:val="000000"/>
          <w:sz w:val="26"/>
          <w:szCs w:val="26"/>
        </w:rPr>
        <w:t>которая состоит из Титульного листа и двух разделов:</w:t>
      </w:r>
      <w:proofErr w:type="gramEnd"/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4086">
        <w:rPr>
          <w:rFonts w:ascii="Times New Roman" w:hAnsi="Times New Roman" w:cs="Times New Roman"/>
          <w:color w:val="000000"/>
          <w:sz w:val="26"/>
          <w:szCs w:val="26"/>
        </w:rPr>
        <w:t>- Раздел 1 «Сведения о трудовой (иной) деятельности, страховом стаже, заработной плате и дополнительных страховых взносах на накопительную пенсию»;</w:t>
      </w: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4086">
        <w:rPr>
          <w:rFonts w:ascii="Times New Roman" w:hAnsi="Times New Roman" w:cs="Times New Roman"/>
          <w:color w:val="000000"/>
          <w:sz w:val="26"/>
          <w:szCs w:val="26"/>
        </w:rPr>
        <w:t>- Раздел 2 «Сведения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заболеваний».</w:t>
      </w: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4086">
        <w:rPr>
          <w:rFonts w:ascii="Times New Roman" w:hAnsi="Times New Roman" w:cs="Times New Roman"/>
          <w:color w:val="000000"/>
          <w:sz w:val="26"/>
          <w:szCs w:val="26"/>
        </w:rPr>
        <w:t>При этом сведения индивидуального (персонифицированного) учета, входящие в состав единой формы сведени</w:t>
      </w:r>
      <w:proofErr w:type="gramStart"/>
      <w:r w:rsidRPr="00114086">
        <w:rPr>
          <w:rFonts w:ascii="Times New Roman" w:hAnsi="Times New Roman" w:cs="Times New Roman"/>
          <w:color w:val="000000"/>
          <w:sz w:val="26"/>
          <w:szCs w:val="26"/>
        </w:rPr>
        <w:t>й(</w:t>
      </w:r>
      <w:proofErr w:type="gramEnd"/>
      <w:r w:rsidRPr="00114086">
        <w:rPr>
          <w:rFonts w:ascii="Times New Roman" w:hAnsi="Times New Roman" w:cs="Times New Roman"/>
          <w:color w:val="000000"/>
          <w:sz w:val="26"/>
          <w:szCs w:val="26"/>
        </w:rPr>
        <w:t>раздел, подраздел), могут заполняться и представляться кажды</w:t>
      </w:r>
      <w:r w:rsidRPr="00114086">
        <w:rPr>
          <w:rFonts w:ascii="Times New Roman" w:hAnsi="Times New Roman" w:cs="Times New Roman"/>
          <w:sz w:val="26"/>
          <w:szCs w:val="26"/>
        </w:rPr>
        <w:t>й</w:t>
      </w:r>
      <w:r w:rsidRPr="00114086">
        <w:rPr>
          <w:rFonts w:ascii="Times New Roman" w:hAnsi="Times New Roman" w:cs="Times New Roman"/>
          <w:color w:val="000000"/>
          <w:sz w:val="26"/>
          <w:szCs w:val="26"/>
        </w:rPr>
        <w:t xml:space="preserve"> отдельно в зависимости от сроков представления.</w:t>
      </w: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4086">
        <w:rPr>
          <w:rFonts w:ascii="Times New Roman" w:hAnsi="Times New Roman" w:cs="Times New Roman"/>
          <w:color w:val="000000"/>
          <w:sz w:val="26"/>
          <w:szCs w:val="26"/>
        </w:rPr>
        <w:t>Форма </w:t>
      </w:r>
      <w:r w:rsidRPr="00114086">
        <w:rPr>
          <w:rFonts w:ascii="Times New Roman" w:hAnsi="Times New Roman" w:cs="Times New Roman"/>
          <w:i/>
          <w:iCs/>
          <w:color w:val="000000"/>
          <w:sz w:val="26"/>
          <w:szCs w:val="26"/>
        </w:rPr>
        <w:t>ЕФС</w:t>
      </w:r>
      <w:r w:rsidRPr="00114086">
        <w:rPr>
          <w:rFonts w:ascii="Times New Roman" w:hAnsi="Times New Roman" w:cs="Times New Roman"/>
          <w:color w:val="000000"/>
          <w:sz w:val="26"/>
          <w:szCs w:val="26"/>
        </w:rPr>
        <w:t xml:space="preserve">-1 заполняется на основании первичных документов страхователя, в т. ч. приказов, других документов кадрового учета, технологической документации, а также на основании гражданско-правовых и иных договоров, на вознаграждение по которым начисляются страховые взносы. </w:t>
      </w: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14086">
        <w:rPr>
          <w:rFonts w:ascii="Times New Roman" w:hAnsi="Times New Roman" w:cs="Times New Roman"/>
          <w:sz w:val="26"/>
          <w:szCs w:val="26"/>
        </w:rPr>
        <w:t xml:space="preserve">Установлена </w:t>
      </w:r>
      <w:r w:rsidRPr="00114086">
        <w:rPr>
          <w:rFonts w:ascii="Times New Roman" w:hAnsi="Times New Roman" w:cs="Times New Roman"/>
          <w:b/>
          <w:sz w:val="26"/>
          <w:szCs w:val="26"/>
        </w:rPr>
        <w:t xml:space="preserve">единая дата для представления сведений, это 25 число </w:t>
      </w:r>
      <w:r w:rsidRPr="00114086">
        <w:rPr>
          <w:rFonts w:ascii="Times New Roman" w:hAnsi="Times New Roman" w:cs="Times New Roman"/>
          <w:sz w:val="26"/>
          <w:szCs w:val="26"/>
        </w:rPr>
        <w:t>(кроме сведений о приеме/увольнении по трудовым договорам и начале/окончании договора ГПХ подраздела Сведения о трудовой (иной) деятельности).</w:t>
      </w: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4086">
        <w:rPr>
          <w:rFonts w:ascii="Times New Roman" w:hAnsi="Times New Roman" w:cs="Times New Roman"/>
          <w:color w:val="000000"/>
          <w:sz w:val="26"/>
          <w:szCs w:val="26"/>
        </w:rPr>
        <w:t>В составе единой формы сведений страхователями в органы Социального фонда России предоставляются следующие сведения для индивидуального (персонифицированного) учета:</w:t>
      </w: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4086">
        <w:rPr>
          <w:rFonts w:ascii="Times New Roman" w:hAnsi="Times New Roman" w:cs="Times New Roman"/>
          <w:color w:val="000000"/>
          <w:sz w:val="26"/>
          <w:szCs w:val="26"/>
        </w:rPr>
        <w:t>- сведения о трудовой деятельности;</w:t>
      </w: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4086">
        <w:rPr>
          <w:rFonts w:ascii="Times New Roman" w:hAnsi="Times New Roman" w:cs="Times New Roman"/>
          <w:sz w:val="26"/>
          <w:szCs w:val="26"/>
        </w:rPr>
        <w:t>- сведения о датах заключения/прекращения и иных реквизитах договоров гражданско-правового характера;</w:t>
      </w: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4086">
        <w:rPr>
          <w:rFonts w:ascii="Times New Roman" w:hAnsi="Times New Roman" w:cs="Times New Roman"/>
          <w:color w:val="000000"/>
          <w:sz w:val="26"/>
          <w:szCs w:val="26"/>
        </w:rPr>
        <w:t>- сведения о страховом стаже;</w:t>
      </w: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4086">
        <w:rPr>
          <w:rFonts w:ascii="Times New Roman" w:hAnsi="Times New Roman" w:cs="Times New Roman"/>
          <w:color w:val="000000"/>
          <w:sz w:val="26"/>
          <w:szCs w:val="26"/>
        </w:rPr>
        <w:t>- сведения о заработной плате и условиях осуществления деятельности работников государственных (муниципальных) учреждений;</w:t>
      </w: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4086">
        <w:rPr>
          <w:rFonts w:ascii="Times New Roman" w:hAnsi="Times New Roman" w:cs="Times New Roman"/>
          <w:color w:val="000000"/>
          <w:sz w:val="26"/>
          <w:szCs w:val="26"/>
        </w:rPr>
        <w:t>- сведения о застрахованных лицах, за которых перечислены дополнительные страховые взносы на накопительную пенсию и уплачены работодателем;</w:t>
      </w:r>
    </w:p>
    <w:p w:rsidR="00076E7E" w:rsidRPr="00114086" w:rsidRDefault="00076E7E" w:rsidP="00076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4086">
        <w:rPr>
          <w:rFonts w:ascii="Times New Roman" w:hAnsi="Times New Roman" w:cs="Times New Roman"/>
          <w:color w:val="000000"/>
          <w:sz w:val="26"/>
          <w:szCs w:val="26"/>
        </w:rPr>
        <w:t>-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147DC5" w:rsidRDefault="009726EC" w:rsidP="00147DC5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114086">
        <w:rPr>
          <w:rStyle w:val="markedcontent"/>
          <w:rFonts w:ascii="Times New Roman" w:hAnsi="Times New Roman" w:cs="Times New Roman"/>
          <w:sz w:val="26"/>
          <w:szCs w:val="26"/>
        </w:rPr>
        <w:t xml:space="preserve">Обращаем внимание, что за отчетные периоды, </w:t>
      </w:r>
      <w:r w:rsidR="006228CE">
        <w:rPr>
          <w:rStyle w:val="markedcontent"/>
          <w:rFonts w:ascii="Times New Roman" w:hAnsi="Times New Roman" w:cs="Times New Roman"/>
          <w:sz w:val="26"/>
          <w:szCs w:val="26"/>
        </w:rPr>
        <w:t xml:space="preserve">истекшие до 1 января 2023 года, </w:t>
      </w:r>
      <w:r w:rsidRPr="00114086">
        <w:rPr>
          <w:rStyle w:val="markedcontent"/>
          <w:rFonts w:ascii="Times New Roman" w:hAnsi="Times New Roman" w:cs="Times New Roman"/>
          <w:sz w:val="26"/>
          <w:szCs w:val="26"/>
        </w:rPr>
        <w:t>сведения для</w:t>
      </w:r>
      <w:r w:rsidR="006228CE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114086">
        <w:rPr>
          <w:rStyle w:val="markedcontent"/>
          <w:rFonts w:ascii="Times New Roman" w:hAnsi="Times New Roman" w:cs="Times New Roman"/>
          <w:sz w:val="26"/>
          <w:szCs w:val="26"/>
        </w:rPr>
        <w:t>индивидуального (персонифицированного) учета представляются</w:t>
      </w:r>
      <w:r w:rsidR="006228CE">
        <w:rPr>
          <w:rFonts w:ascii="Times New Roman" w:hAnsi="Times New Roman" w:cs="Times New Roman"/>
          <w:sz w:val="26"/>
          <w:szCs w:val="26"/>
        </w:rPr>
        <w:t xml:space="preserve"> </w:t>
      </w:r>
      <w:r w:rsidRPr="00114086">
        <w:rPr>
          <w:rStyle w:val="markedcontent"/>
          <w:rFonts w:ascii="Times New Roman" w:hAnsi="Times New Roman" w:cs="Times New Roman"/>
          <w:sz w:val="26"/>
          <w:szCs w:val="26"/>
        </w:rPr>
        <w:t>страхователями в органы СФР или корректируются по формам,</w:t>
      </w:r>
      <w:r w:rsidRPr="00114086">
        <w:rPr>
          <w:rFonts w:ascii="Times New Roman" w:hAnsi="Times New Roman" w:cs="Times New Roman"/>
          <w:sz w:val="26"/>
          <w:szCs w:val="26"/>
        </w:rPr>
        <w:br/>
      </w:r>
      <w:r w:rsidRPr="00114086">
        <w:rPr>
          <w:rStyle w:val="markedcontent"/>
          <w:rFonts w:ascii="Times New Roman" w:hAnsi="Times New Roman" w:cs="Times New Roman"/>
          <w:sz w:val="26"/>
          <w:szCs w:val="26"/>
        </w:rPr>
        <w:t>утвержденным Постановлением</w:t>
      </w:r>
      <w:r w:rsidR="006228CE">
        <w:rPr>
          <w:rStyle w:val="markedcontent"/>
          <w:rFonts w:ascii="Times New Roman" w:hAnsi="Times New Roman" w:cs="Times New Roman"/>
          <w:sz w:val="26"/>
          <w:szCs w:val="26"/>
        </w:rPr>
        <w:t xml:space="preserve"> Правления ПФР от 06.12.2018 N </w:t>
      </w:r>
      <w:r w:rsidRPr="00114086">
        <w:rPr>
          <w:rStyle w:val="markedcontent"/>
          <w:rFonts w:ascii="Times New Roman" w:hAnsi="Times New Roman" w:cs="Times New Roman"/>
          <w:sz w:val="26"/>
          <w:szCs w:val="26"/>
        </w:rPr>
        <w:t>507п</w:t>
      </w:r>
      <w:r w:rsidRPr="00114086">
        <w:rPr>
          <w:rFonts w:ascii="Times New Roman" w:hAnsi="Times New Roman" w:cs="Times New Roman"/>
          <w:sz w:val="26"/>
          <w:szCs w:val="26"/>
        </w:rPr>
        <w:br/>
      </w:r>
      <w:r w:rsidRPr="00114086">
        <w:rPr>
          <w:rStyle w:val="markedcontent"/>
          <w:rFonts w:ascii="Times New Roman" w:hAnsi="Times New Roman" w:cs="Times New Roman"/>
          <w:sz w:val="26"/>
          <w:szCs w:val="26"/>
        </w:rPr>
        <w:t>(формы СЗВ-СТАЖ, СЗВ-КОРР, СЗВ-ИСХ, ОДВ-1 соответственно).</w:t>
      </w:r>
      <w:bookmarkStart w:id="0" w:name="_GoBack"/>
      <w:bookmarkEnd w:id="0"/>
    </w:p>
    <w:p w:rsidR="00114086" w:rsidRDefault="00114086" w:rsidP="00147DC5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114086" w:rsidRDefault="00114086" w:rsidP="00147DC5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114086" w:rsidRDefault="00114086" w:rsidP="00147DC5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114086" w:rsidRDefault="00114086" w:rsidP="00147DC5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</w:p>
    <w:p w:rsidR="00114086" w:rsidRPr="00114086" w:rsidRDefault="00114086" w:rsidP="00147D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B05A1" w:rsidRDefault="002B05A1" w:rsidP="00147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05A1">
        <w:rPr>
          <w:rFonts w:ascii="Times New Roman" w:hAnsi="Times New Roman" w:cs="Times New Roman"/>
          <w:b/>
          <w:sz w:val="26"/>
          <w:szCs w:val="26"/>
        </w:rPr>
        <w:lastRenderedPageBreak/>
        <w:t>Сроки сдачи отчетности в 202</w:t>
      </w:r>
      <w:r w:rsidR="002406EC">
        <w:rPr>
          <w:rFonts w:ascii="Times New Roman" w:hAnsi="Times New Roman" w:cs="Times New Roman"/>
          <w:b/>
          <w:sz w:val="26"/>
          <w:szCs w:val="26"/>
        </w:rPr>
        <w:t>6</w:t>
      </w:r>
      <w:r w:rsidRPr="002B05A1">
        <w:rPr>
          <w:rFonts w:ascii="Times New Roman" w:hAnsi="Times New Roman" w:cs="Times New Roman"/>
          <w:b/>
          <w:sz w:val="26"/>
          <w:szCs w:val="26"/>
        </w:rPr>
        <w:t xml:space="preserve"> году для целей индивидуального (персонифицированного) учета:</w:t>
      </w: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0"/>
        <w:gridCol w:w="2220"/>
        <w:gridCol w:w="1480"/>
        <w:gridCol w:w="2740"/>
      </w:tblGrid>
      <w:tr w:rsidR="002B05A1" w:rsidRPr="002B05A1" w:rsidTr="002B05A1">
        <w:trPr>
          <w:trHeight w:val="499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b/>
                <w:bCs/>
                <w:color w:val="000000"/>
                <w:kern w:val="24"/>
                <w:sz w:val="16"/>
                <w:szCs w:val="16"/>
              </w:rPr>
              <w:t>Вид</w:t>
            </w: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 представляемых сведений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В отношении кого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За какой период представляются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Крайний срок представления отчетности</w:t>
            </w:r>
          </w:p>
        </w:tc>
      </w:tr>
      <w:tr w:rsidR="002B05A1" w:rsidRPr="002B05A1" w:rsidTr="002B05A1">
        <w:trPr>
          <w:trHeight w:val="721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Сведения </w:t>
            </w:r>
            <w:r w:rsidRPr="002B05A1">
              <w:rPr>
                <w:rFonts w:ascii="Arial Narrow" w:eastAsia="Times New Roman" w:hAnsi="Arial Narrow" w:cs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о периодах работы </w:t>
            </w: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(деятельности)</w:t>
            </w:r>
          </w:p>
          <w:p w:rsidR="002B05A1" w:rsidRPr="002B05A1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(подпункт 3 пункта 2 статьи 11, подраздел 1.2 ЕФС-1) 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Л</w:t>
            </w: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иц, поименованных в пункте 3 статьи 11 Закона 27-ФЗ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За 202</w:t>
            </w:r>
            <w:r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5</w:t>
            </w: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 год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2</w:t>
            </w:r>
            <w:r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6</w:t>
            </w: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.01.202</w:t>
            </w:r>
            <w:r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6</w:t>
            </w:r>
          </w:p>
        </w:tc>
      </w:tr>
      <w:tr w:rsidR="002B05A1" w:rsidRPr="002B05A1" w:rsidTr="002B05A1">
        <w:trPr>
          <w:trHeight w:val="399"/>
        </w:trPr>
        <w:tc>
          <w:tcPr>
            <w:tcW w:w="54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 xml:space="preserve">Сведения </w:t>
            </w:r>
            <w:r w:rsidRPr="002B05A1">
              <w:rPr>
                <w:rFonts w:ascii="Arial Narrow" w:eastAsia="Times New Roman" w:hAnsi="Arial Narrow" w:cs="Times New Roman"/>
                <w:b/>
                <w:bCs/>
                <w:color w:val="000000"/>
                <w:kern w:val="24"/>
                <w:sz w:val="16"/>
                <w:szCs w:val="16"/>
              </w:rPr>
              <w:t>о начисленных страховых взносах на обязательное социальное страхование от несчастных случаев на производстве и профессиональных заболеваний</w:t>
            </w:r>
          </w:p>
          <w:p w:rsidR="002B05A1" w:rsidRPr="002B05A1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b/>
                <w:bCs/>
                <w:color w:val="000000"/>
                <w:kern w:val="24"/>
                <w:sz w:val="16"/>
                <w:szCs w:val="16"/>
              </w:rPr>
              <w:t xml:space="preserve"> (</w:t>
            </w:r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>раздел 2 ЕФС-1)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ежеквартально 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не позднее 25-го числа месяца, следующего за отчетным периодом</w:t>
            </w:r>
          </w:p>
        </w:tc>
      </w:tr>
      <w:tr w:rsidR="002B05A1" w:rsidRPr="002B05A1" w:rsidTr="002B05A1">
        <w:trPr>
          <w:trHeight w:val="811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> </w:t>
            </w:r>
          </w:p>
          <w:p w:rsidR="002B05A1" w:rsidRPr="002B05A1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16"/>
                <w:szCs w:val="16"/>
              </w:rPr>
              <w:t xml:space="preserve">Сведения о дополнительных взносах </w:t>
            </w:r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>на накопительную пенсию</w:t>
            </w:r>
          </w:p>
          <w:p w:rsidR="002B05A1" w:rsidRPr="002B05A1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>(подпункт 6 пункта 2 статьи 11, подраздел 3 ЕФС-1)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Лиц, в отношении которых перечисляются дополнительные страховые взносы на накопительную пенсию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по окончании первого квартала, полугодия, девяти месяцев и календарного года 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не позднее 25-го числа месяца, следующего за отчетным периодом</w:t>
            </w:r>
          </w:p>
        </w:tc>
      </w:tr>
      <w:tr w:rsidR="002B05A1" w:rsidRPr="002B05A1" w:rsidTr="002B05A1">
        <w:trPr>
          <w:trHeight w:val="1663"/>
        </w:trPr>
        <w:tc>
          <w:tcPr>
            <w:tcW w:w="322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16"/>
                <w:szCs w:val="16"/>
              </w:rPr>
              <w:t>Сведения о трудовой деятельности</w:t>
            </w:r>
            <w:proofErr w:type="gramStart"/>
            <w:r w:rsidRPr="002B05A1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>,</w:t>
            </w:r>
            <w:proofErr w:type="gramEnd"/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 xml:space="preserve"> Сведения о заключении или прекращении </w:t>
            </w:r>
            <w:r w:rsidRPr="002B05A1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16"/>
                <w:szCs w:val="16"/>
              </w:rPr>
              <w:t xml:space="preserve">договора гражданско-правового характера </w:t>
            </w:r>
          </w:p>
          <w:p w:rsidR="002B05A1" w:rsidRPr="002B05A1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 xml:space="preserve">(подпункт 4, 5 пункта 2 статьи 11, подраздел 1.1 ЕФС-1) 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Работников при приеме на работу/увольнении 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> не позднее рабочего дня, следующего за днем издания приказа распоряжения, документа или принятия иного решения, которые подтверждают оформление или прекращение трудовых отношений;</w:t>
            </w:r>
          </w:p>
        </w:tc>
      </w:tr>
      <w:tr w:rsidR="002B05A1" w:rsidRPr="002B05A1" w:rsidTr="002B05A1">
        <w:trPr>
          <w:trHeight w:val="957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B05A1" w:rsidRPr="002B05A1" w:rsidRDefault="002B05A1" w:rsidP="002B05A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Работников при заключении/ прекращении договора ГПХ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не позднее рабочего дня, следующего за днем заключения /прекращения с застрахованным лицом соответствующего договора </w:t>
            </w:r>
          </w:p>
        </w:tc>
      </w:tr>
      <w:tr w:rsidR="002B05A1" w:rsidRPr="002B05A1" w:rsidTr="002B05A1">
        <w:trPr>
          <w:trHeight w:val="1192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2B05A1" w:rsidRPr="002B05A1" w:rsidRDefault="002B05A1" w:rsidP="002B05A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Работников при переводе на другую постоянную работу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Не позднее 25-го числа месяца, следующего за месяцем, в котором изданы приказы  (распоряжения) о переводе на другую постоянную работу </w:t>
            </w:r>
          </w:p>
        </w:tc>
      </w:tr>
      <w:tr w:rsidR="002B05A1" w:rsidRPr="002B05A1" w:rsidTr="002B05A1">
        <w:trPr>
          <w:trHeight w:val="1899"/>
        </w:trPr>
        <w:tc>
          <w:tcPr>
            <w:tcW w:w="3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B05A1" w:rsidRPr="002B05A1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Arial"/>
                <w:b/>
                <w:bCs/>
                <w:color w:val="000000"/>
                <w:kern w:val="24"/>
                <w:sz w:val="16"/>
                <w:szCs w:val="16"/>
              </w:rPr>
              <w:t xml:space="preserve">Сведения о размере выплат, входящих в состав заработной платы </w:t>
            </w:r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 xml:space="preserve">(в том числе в натуральной форме) работников бюджетной сферы </w:t>
            </w:r>
            <w:proofErr w:type="gramStart"/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>–т</w:t>
            </w:r>
            <w:proofErr w:type="gramEnd"/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>олько организациями, осуществляющими виды деятельности, перечень которых определяется Минтрудом России.</w:t>
            </w:r>
          </w:p>
          <w:p w:rsidR="002B05A1" w:rsidRPr="002B05A1" w:rsidRDefault="002B05A1" w:rsidP="002B05A1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 xml:space="preserve">(пункт 9 статьи 11, подраздел 1.3 ЕФС-1) 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Работников организаций в области образования, науки, здравоохранения, предоставления социальных услуг, культуры, искусства и кинематографии </w:t>
            </w:r>
          </w:p>
        </w:tc>
        <w:tc>
          <w:tcPr>
            <w:tcW w:w="1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 xml:space="preserve">Ежемесячно, начиная за период «январь 2023 года» 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6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B05A1" w:rsidRPr="002B05A1" w:rsidRDefault="002B05A1" w:rsidP="002B05A1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</w:rPr>
            </w:pPr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 xml:space="preserve">не позднее 25-го числа каждого месяца, следующего за </w:t>
            </w:r>
            <w:proofErr w:type="gramStart"/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>истекшим</w:t>
            </w:r>
            <w:proofErr w:type="gramEnd"/>
            <w:r w:rsidRPr="002B05A1">
              <w:rPr>
                <w:rFonts w:ascii="Arial Narrow" w:eastAsia="Times New Roman" w:hAnsi="Arial Narrow" w:cs="Arial"/>
                <w:color w:val="000000"/>
                <w:kern w:val="24"/>
                <w:sz w:val="16"/>
                <w:szCs w:val="16"/>
              </w:rPr>
              <w:t>.</w:t>
            </w:r>
            <w:r w:rsidRPr="002B05A1">
              <w:rPr>
                <w:rFonts w:ascii="Arial Narrow" w:eastAsia="Times New Roman" w:hAnsi="Arial Narrow" w:cs="Times New Roman"/>
                <w:color w:val="000000"/>
                <w:kern w:val="24"/>
                <w:sz w:val="16"/>
                <w:szCs w:val="16"/>
              </w:rPr>
              <w:t xml:space="preserve"> </w:t>
            </w:r>
          </w:p>
        </w:tc>
      </w:tr>
    </w:tbl>
    <w:p w:rsidR="002B05A1" w:rsidRPr="002B05A1" w:rsidRDefault="002B05A1" w:rsidP="00147D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12AF1" w:rsidRDefault="00A12AF1" w:rsidP="009726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12AF1" w:rsidSect="00B14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05"/>
    <w:rsid w:val="00076E7E"/>
    <w:rsid w:val="00114086"/>
    <w:rsid w:val="00147DC5"/>
    <w:rsid w:val="0018058F"/>
    <w:rsid w:val="002406EC"/>
    <w:rsid w:val="002B05A1"/>
    <w:rsid w:val="002F2EB9"/>
    <w:rsid w:val="00355F46"/>
    <w:rsid w:val="003B6ECF"/>
    <w:rsid w:val="003F5DBB"/>
    <w:rsid w:val="00480597"/>
    <w:rsid w:val="00616318"/>
    <w:rsid w:val="006228CE"/>
    <w:rsid w:val="00817BCD"/>
    <w:rsid w:val="00930E56"/>
    <w:rsid w:val="009726EC"/>
    <w:rsid w:val="00991DAB"/>
    <w:rsid w:val="00A12AF1"/>
    <w:rsid w:val="00B143D4"/>
    <w:rsid w:val="00CC1E05"/>
    <w:rsid w:val="00DE6AF9"/>
    <w:rsid w:val="00EB6BD3"/>
    <w:rsid w:val="00EC1B61"/>
    <w:rsid w:val="00F27B87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6E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9726EC"/>
  </w:style>
  <w:style w:type="character" w:styleId="a6">
    <w:name w:val="Hyperlink"/>
    <w:basedOn w:val="a0"/>
    <w:uiPriority w:val="99"/>
    <w:unhideWhenUsed/>
    <w:rsid w:val="00A12AF1"/>
    <w:rPr>
      <w:color w:val="0000FF" w:themeColor="hyperlink"/>
      <w:u w:val="single"/>
    </w:rPr>
  </w:style>
  <w:style w:type="paragraph" w:customStyle="1" w:styleId="western">
    <w:name w:val="western"/>
    <w:basedOn w:val="a"/>
    <w:rsid w:val="00F27B87"/>
    <w:pPr>
      <w:spacing w:before="100" w:beforeAutospacing="1" w:after="142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6BD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6EC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9726EC"/>
  </w:style>
  <w:style w:type="character" w:styleId="a6">
    <w:name w:val="Hyperlink"/>
    <w:basedOn w:val="a0"/>
    <w:uiPriority w:val="99"/>
    <w:unhideWhenUsed/>
    <w:rsid w:val="00A12AF1"/>
    <w:rPr>
      <w:color w:val="0000FF" w:themeColor="hyperlink"/>
      <w:u w:val="single"/>
    </w:rPr>
  </w:style>
  <w:style w:type="paragraph" w:customStyle="1" w:styleId="western">
    <w:name w:val="western"/>
    <w:basedOn w:val="a"/>
    <w:rsid w:val="00F27B87"/>
    <w:pPr>
      <w:spacing w:before="100" w:beforeAutospacing="1" w:after="142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B6BD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085GladkikhAS</dc:creator>
  <cp:lastModifiedBy>Малова Кристина Сергеевна</cp:lastModifiedBy>
  <cp:revision>6</cp:revision>
  <dcterms:created xsi:type="dcterms:W3CDTF">2026-01-14T02:36:00Z</dcterms:created>
  <dcterms:modified xsi:type="dcterms:W3CDTF">2026-01-19T08:35:00Z</dcterms:modified>
</cp:coreProperties>
</file>