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4" w:rsidRPr="003D4C2A" w:rsidRDefault="00A82454" w:rsidP="003D4C2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ПРИКАЗ</w:t>
      </w: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от 17 февраля 2023 г. N 210</w:t>
      </w: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ОБ УТВЕРЖДЕНИИ ПЕРЕЧНЯ ГОСУДА</w:t>
      </w:r>
      <w:bookmarkStart w:id="0" w:name="_GoBack"/>
      <w:bookmarkEnd w:id="0"/>
      <w:r w:rsidRPr="003D4C2A">
        <w:rPr>
          <w:rFonts w:ascii="Times New Roman" w:hAnsi="Times New Roman" w:cs="Times New Roman"/>
          <w:sz w:val="28"/>
          <w:szCs w:val="28"/>
        </w:rPr>
        <w:t>РСТВЕННЫХ УСЛУГ,</w:t>
      </w: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4C2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D4C2A">
        <w:rPr>
          <w:rFonts w:ascii="Times New Roman" w:hAnsi="Times New Roman" w:cs="Times New Roman"/>
          <w:sz w:val="28"/>
          <w:szCs w:val="28"/>
        </w:rPr>
        <w:t xml:space="preserve"> ФОНДОМ ПЕНСИОННОГО И СОЦИАЛЬНОГО</w:t>
      </w: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A82454" w:rsidRPr="003D4C2A" w:rsidRDefault="00A82454" w:rsidP="003D4C2A">
      <w:pPr>
        <w:pStyle w:val="ConsPlusNormal"/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4C2A" w:rsidRPr="003D4C2A" w:rsidTr="003D4C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(изм.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N </w:t>
            </w:r>
            <w:hyperlink r:id="rId5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; от 25.01.2024 N </w:t>
            </w:r>
            <w:hyperlink r:id="rId6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 июля 2010 г. N </w:t>
      </w:r>
      <w:hyperlink r:id="rId7">
        <w:r w:rsidRPr="003D4C2A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</w:t>
      </w:r>
      <w:r w:rsidRPr="003D4C2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3D4C2A">
        <w:rPr>
          <w:rFonts w:ascii="Times New Roman" w:hAnsi="Times New Roman" w:cs="Times New Roman"/>
          <w:sz w:val="28"/>
          <w:szCs w:val="28"/>
        </w:rPr>
        <w:t>: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1. Утвердить прилагаемый Перечень государственных услуг, предоставляемых Фондом пенсионного и социального страхования Российской Федерации.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12 июля 2018 г. N </w:t>
      </w:r>
      <w:hyperlink r:id="rId8">
        <w:r w:rsidRPr="003D4C2A">
          <w:rPr>
            <w:rFonts w:ascii="Times New Roman" w:hAnsi="Times New Roman" w:cs="Times New Roman"/>
            <w:sz w:val="28"/>
            <w:szCs w:val="28"/>
          </w:rPr>
          <w:t>352р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"Об утверждении Перечня государственных услуг, предоставляемых Пенсионным фондом Российской Федерации";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04 февраля 2019 г. N </w:t>
      </w:r>
      <w:hyperlink r:id="rId9">
        <w:r w:rsidRPr="003D4C2A">
          <w:rPr>
            <w:rFonts w:ascii="Times New Roman" w:hAnsi="Times New Roman" w:cs="Times New Roman"/>
            <w:sz w:val="28"/>
            <w:szCs w:val="28"/>
          </w:rPr>
          <w:t>37р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ПФР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22 октября 2019 г. N </w:t>
      </w:r>
      <w:hyperlink r:id="rId10">
        <w:r w:rsidRPr="003D4C2A">
          <w:rPr>
            <w:rFonts w:ascii="Times New Roman" w:hAnsi="Times New Roman" w:cs="Times New Roman"/>
            <w:sz w:val="28"/>
            <w:szCs w:val="28"/>
          </w:rPr>
          <w:t>556р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Правления ПФР от 13 января 2020 г. N </w:t>
      </w:r>
      <w:hyperlink r:id="rId11">
        <w:r w:rsidRPr="003D4C2A">
          <w:rPr>
            <w:rFonts w:ascii="Times New Roman" w:hAnsi="Times New Roman" w:cs="Times New Roman"/>
            <w:sz w:val="28"/>
            <w:szCs w:val="28"/>
          </w:rPr>
          <w:t>10р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15 апреля 2020 г. N </w:t>
      </w:r>
      <w:hyperlink r:id="rId12">
        <w:r w:rsidRPr="003D4C2A">
          <w:rPr>
            <w:rFonts w:ascii="Times New Roman" w:hAnsi="Times New Roman" w:cs="Times New Roman"/>
            <w:sz w:val="28"/>
            <w:szCs w:val="28"/>
          </w:rPr>
          <w:t>214р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17 декабря 2020 г. N </w:t>
      </w:r>
      <w:hyperlink r:id="rId13">
        <w:r w:rsidRPr="003D4C2A">
          <w:rPr>
            <w:rFonts w:ascii="Times New Roman" w:hAnsi="Times New Roman" w:cs="Times New Roman"/>
            <w:sz w:val="28"/>
            <w:szCs w:val="28"/>
          </w:rPr>
          <w:t>781р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24 мая 2021 г. N </w:t>
      </w:r>
      <w:hyperlink r:id="rId14">
        <w:r w:rsidRPr="003D4C2A">
          <w:rPr>
            <w:rFonts w:ascii="Times New Roman" w:hAnsi="Times New Roman" w:cs="Times New Roman"/>
            <w:sz w:val="28"/>
            <w:szCs w:val="28"/>
          </w:rPr>
          <w:t>309р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16 июля 2021 г. N </w:t>
      </w:r>
      <w:hyperlink r:id="rId15">
        <w:r w:rsidRPr="003D4C2A">
          <w:rPr>
            <w:rFonts w:ascii="Times New Roman" w:hAnsi="Times New Roman" w:cs="Times New Roman"/>
            <w:sz w:val="28"/>
            <w:szCs w:val="28"/>
          </w:rPr>
          <w:t>420р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ПФР от 12 июля 2018 г. N 352р";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распоряжение Правления ПФР от 20 мая 2022 г. N </w:t>
      </w:r>
      <w:hyperlink r:id="rId16">
        <w:r w:rsidRPr="003D4C2A">
          <w:rPr>
            <w:rFonts w:ascii="Times New Roman" w:hAnsi="Times New Roman" w:cs="Times New Roman"/>
            <w:sz w:val="28"/>
            <w:szCs w:val="28"/>
          </w:rPr>
          <w:t>255р</w:t>
        </w:r>
      </w:hyperlink>
      <w:r w:rsidRPr="003D4C2A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Правления Пенсионного фонда Российской Федерации от 12 июля 2018 г. N 352р".</w:t>
      </w:r>
    </w:p>
    <w:p w:rsidR="00A82454" w:rsidRPr="003D4C2A" w:rsidRDefault="00A82454" w:rsidP="003D4C2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C2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Фонда пенсионного и социального страхования Российской Федерации Чернышева А.В.</w:t>
      </w: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2454" w:rsidRPr="003D4C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454" w:rsidRPr="003D4C2A" w:rsidRDefault="00A82454" w:rsidP="003D4C2A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С. Чирков</w:t>
            </w:r>
          </w:p>
        </w:tc>
      </w:tr>
    </w:tbl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454" w:rsidRPr="003D4C2A" w:rsidRDefault="00A82454" w:rsidP="003D4C2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2454" w:rsidRPr="003D4C2A" w:rsidRDefault="00A82454" w:rsidP="003D4C2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приказом Фонда пенсионного и социального</w:t>
      </w:r>
    </w:p>
    <w:p w:rsidR="00A82454" w:rsidRPr="003D4C2A" w:rsidRDefault="00A82454" w:rsidP="003D4C2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A82454" w:rsidRPr="003D4C2A" w:rsidRDefault="00A82454" w:rsidP="003D4C2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от 17 февраля 2023 г. N 210</w:t>
      </w: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Перечень</w:t>
      </w:r>
    </w:p>
    <w:p w:rsidR="00A82454" w:rsidRPr="003D4C2A" w:rsidRDefault="00A82454" w:rsidP="003D4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2A">
        <w:rPr>
          <w:rFonts w:ascii="Times New Roman" w:hAnsi="Times New Roman" w:cs="Times New Roman"/>
          <w:sz w:val="28"/>
          <w:szCs w:val="28"/>
        </w:rPr>
        <w:t>государственных услуг, предоставляемых Фондом пенсионного и социального страхования Российской Федерации</w:t>
      </w:r>
    </w:p>
    <w:p w:rsidR="00A82454" w:rsidRPr="003D4C2A" w:rsidRDefault="00A82454" w:rsidP="003D4C2A">
      <w:pPr>
        <w:pStyle w:val="ConsPlusNormal"/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D4C2A" w:rsidRPr="003D4C2A" w:rsidTr="003D4C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N </w:t>
            </w:r>
            <w:hyperlink r:id="rId17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; от 25.01.2024 N </w:t>
            </w:r>
            <w:hyperlink r:id="rId18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государственной услуги / наименование </w:t>
            </w:r>
            <w:proofErr w:type="spell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индивидуальным (персонифицированным) учетом в системах обязательного пенсионного страхования и обязательного социального страхования, а также регистрацией страхователей, добровольно вступивших в указанные правоотношения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зарегистрированных лиц о состоянии их индивидуальных лицевых счетов в системах обязательного пенсионного страхования и обязательного социального страхования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19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зарегистрированных лиц о состоянии их индивидуальных лицевых счетов в системах обязательного пенсионного страхования и обязательного социального страхования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от граждан анкет в целях регистрации в системе индивидуального (персонифицированного) учета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от зарегистрированных лиц заявлений об изменении анкетных данных, содержащихся в индивидуальном лицевом счете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от зарегистрированных лиц заявлений о выдаче документа, подтверждающего регистрацию в системе индивидуального (персонифицированного) учета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Прием от зарегистрированных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от зарегистрированных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и снятие с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0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страхователя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Снятие с учета страхователя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1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</w:t>
            </w: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уплаты дополнительных страховых взносов на накопительную пенсию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2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уплаты дополнительных страховых взносов на накопительную пенсию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установлением и выплатой пенсий, а также информированием о пенсионном обеспечении</w:t>
            </w:r>
          </w:p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Перерасчет размера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Перевод с одной пенсии на другую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справки о размере пенсии и иных выплат (на дату, за период)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Подпункт исключен.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3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доставке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изменении персональных данных гражданина (представителя)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справки о суммах пенсии, не полученных при жизни пенсионером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Восстановление выплаты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Возобновление выплаты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Добровольное возмещение излишне полученных сумм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начисленных сумм пенсии, причитавшихся пенсионеру и оставшихся не полученными в связи с его смертью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Прекращение выплаты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Отказ от получения назначенной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о подтверждении постоянного проживания гражданина Российской Федерации, получающего социальную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факте осуществления (прекращения) работы и (или) иной деятельности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накопительной пенсии в связи с прекращением деятельности негосударственного пенсионного фонда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Перечисление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 граждан об отнесении к категории граждан </w:t>
            </w:r>
            <w:proofErr w:type="spell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предпенсионного</w:t>
            </w:r>
            <w:proofErr w:type="spell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об отнесении к категории граждан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возраста.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застрахованных лиц о предполагаемом размере страховой пенсии по старости и о суммах средств пенсионных накоплений, учтенных в специальной части индивидуального лицевого счета, и правах на выплаты за счет средств пенсионных накоплений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застрахованных лиц о предполагаемом размере страховой пенсии по старости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застрахованных лиц о суммах средств пенсионных накоплений, учтенных в специальной части индивидуального лицевого счета, и правах на выплаты за счет средств пенсионных накоплений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Государственные услуги, связанные с предоставлением социальных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выплат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дополнительного ежемесячного материального обеспечения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Возобновление выплаты дополнительного материального обеспечения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Прекращение выплаты дополнительного материального обеспечения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Добровольное возмещение излишне полученных сумм дополнительного материального обеспечения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извещения о выполнении оплачиваемой работы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Перерасчет размера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Восстановление выплаты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Возобновление выплаты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Прекращение выплаты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Приостановление выплаты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Добровольное возмещение излишне полученных сумм ежемесячной доплаты к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компенсации расходов на оплату стоимости проезда по территории Российской Федерации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в виде предоставления проездных документов, обеспечивающих проезд пенсионера к месту отдыха и обратно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в виде возмещения фактически произведенных пенсионером расходов на оплату стоимости проезда к месту отдыха и обратно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ежемесячной денежной выплаты отдельным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категориям граждан в Российской Федерации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ветеранам и членам семей погибших (умерших) ветеранов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Героям Советского Союза, Героям Российской Федерации и полным кавалерам ордена Славы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гражданам, подвергшимся воздействию радиации вследствие катастрофы на Чернобыльской АЭС, ядерных испытаний и техногенных катастроф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инвалидам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ежемесячной денежной выплаты членам семей умерших (погибших) Героев Советского Союза, Героев Российской Федерации и полных кавалеров ордена Славы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переводе ежемесячной денежной выплаты с одного основания на другое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15.9.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справки о размере назначенной ежемесячной денежной выплаты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заявления о предоставлении набора социальных услуг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отказе от получения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возобновлении предоставления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отзыве ранее поданного заявления о предоставлении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отзыве ранее поданного заявления об отказе от получения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отзыве ранее поданного заявления о возобновлении предоставления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15.16.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выписки, подтверждающей право на получение набора социальных услуг (социальной услуги)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ежемесячных выплат лицам, осуществляющим уход за детьми-инвалидами или инвалидами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Перерасчет размера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Прекращение осуществления ежемесячной выплаты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Возобновление осуществления ежемесячной выплаты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лицу, осуществлявшему уход за ребенком-инвалидом в возрасте до 18 лет или инвалидом с детства I группы, сумм ежемесячной выплаты, оставшихся им не полученными в связи со смертью ребенка-инвалида в возрасте до 18 лет или инвалида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начисленных сумм ежемесячной выплаты, причитавшихся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неработавшему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трудоспособному лицу, осуществлявшему уход за ребенком-инвалидом в возрасте до 18 лет или инвалидом с детства I группы,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суммах ежемесячной выплаты, не полученных при жизни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неработавшим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трудоспособным лицом, осуществлявшим уход за ребенком-инвалидом в возрасте до 18 лет или инвалидом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Получение согласия на осуществление неработающим трудоспособным лицом ухода за ребенком-инвалидом в возрасте до 18 лет или инвалидом с детства I группы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16.9.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извещения о наступлении обстоятельств, влекущих прекращение осуществления ежемесячной выплаты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Прекращение осуществления компенсационной выплаты неработающему трудоспособному лицу, осуществлявшему уход за нетрудоспособным гражданином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Возобновление осуществления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неработающему трудоспособному лицу, осуществлявшему уход за нетрудоспособным гражданином, сумм компенсационной выплаты, оставшихся не полученными в связи со смертью нетрудоспособного гражданина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начисленных сумм компенсационной выплаты, причитавшихся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неработавшему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трудоспособному лицу, осуществлявшему уход за нетрудоспособным гражданином,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суммах компенсационной выплаты, не полученных при жизни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неработавшим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трудоспособным лицом, осуществлявшим уход за нетрудоспособным гражданином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Получение согласия нетрудоспособного гражданина на осуществление за ним ухода неработающим трудоспособным лицом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17.8.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 извещения о наступлении обстоятельств, влекущих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прекращение осуществления компенсационной выплаты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17.9.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из государственной информационной системы "Единая централизованная цифровая платформа в социальной сфере" граждан о предоставленных (предоставляемых) им мерах социальной защиты (поддержки)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из государственной информационной системы "Единая централизованная цифровая платформа в социальной сфере" граждан о предоставленных (предоставляемых) им мерах социальной защиты (поддержки)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24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Фондом пенсионного и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путевок на санаторно-курортное лечение в рамках набора социальных услуг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проезда к месту лечения и обратно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реализацией прав на дополнительные меры государственной поддержки семей, имеющих детей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Выдача государственного сертификата на материнский (семейный) капитал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государственного сертификата на материнский (семейный) капитал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выписки из федерального регистра о выдаче государственного сертификата на материнский (семейный) капитал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 на улучшение жилищных условий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 на формирование накопительной пенсии женщины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 на ежемесячную выплату до достижения ребенком возраста трех лет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об отказе от получения ежемесячной выплаты до достижения ребенком возраста трех лет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об аннулировании ранее поданного заявления о распоряжении средствами (частью средств) материнского (семейного) капитала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21.8.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об отказе от направления средств (части средств) материнского (семейного) капитала на формирование накопительной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граждан о размере материнского (семейного) капитала (его оставшейся части)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выписки из федерального регистра лиц о размере материнского (семейного) капитала (его оставшейся части)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реализацией прав на формирование и инвестирование средств пенсионных накоплений, предназначенных для финансирования накопительной пенсии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Прием, рассмотрение заявления застрахованного лица о досрочном переходе из Фонда пенсионного и социального страхования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23.3.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переходе из негосударственного пенсионного фонда в Фонд пенсионного и социального страхования Российской Федерации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досрочном переходе из негосударственного пенсионного фонда в Фонд пенсионного и социального страхования Российской Федерации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23.5.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досрочном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23.7.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заявления застрахованного лица о выборе инвестиционного портфеля (управляющей компании)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23.8.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Прием, рассмотрение уведомления застрахованного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о замене выбранного им страховщика по обязательному пенсионному страхованию, указанного в заявлении застрахованного лица,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23.9.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Прием, рассмотрение уведомления застрахованного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о замене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выбранного им инвестиционного портфеля (управляющей компании), указанного в заявлении застрахованного лица,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Подпункт исключен.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25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Подпункт исключен.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26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уведомления застрахованного лица об отказе от смены страховщика по обязательному пенсионному страхованию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23.13.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23.14.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Прием, рассмотрение уведомления об отзыве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таких заявлений в территориальный орган Фонда пенсионного и социального страхования Российской Федерации лично застрахованным лицом, и принятие решения по нему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заявления застрахованного лица о распределении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 пенсионных накоплений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застрахованного лица о распределении средств пенсионных накоплений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правопреемникам умерших застрахованных лиц средств пенсионных накоплений, учтенных в специальной части индивидуальных лицевых счетов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выплате правопреемникам умерших застрахованных лиц средств пенсионных накоплений, учтенных в специальной части индивидуального лицевого счета умершего застрахованного лица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правопреемника об отказе от получения причитающихся ему средств пенсионных накоплений, учтенных в специальной части индивидуального лицевого счета умершего застрахованного лица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 повторном направлении средств пенсионных накоплений, не полученных правопреемником ранее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25.4.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заявления об изменении способа (реквизитов) выплаты средств пенсионных накоплений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реализацией прав на меры социальной поддержки отдельных категорий граждан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ежемесячной денежной компенсации на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продовольственных товаров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и получившим накопленную эффективную дозу облучения свыше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сЗв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(бэр)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ежегодной компенсации на оздоровление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26.6.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единовременной компенсации семьям, потерявшим кормильца вследствие чернобыльской катастрофы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ежегодной компенсации за вред, нанесенный здоровью вследствие чернобыльской катастрофы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инвалидов вследствие чернобыльской катастрофы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единовременного пособия в связи с переездом на новое место жительства, в том числе компенсации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оплаты стоимости услуг по погрузке и разгрузке имущества (нетрудоспособным гражданам, многодетным семьям, матерям-одиночкам и одиноким женщинам)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единовременной денежной компенсации материального ущерба в связи с утратой имущества вследствие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в связи с проживанием (работой) на территории, подвергшейся радиоактивному воздействию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Сохранение в установленном порядке среднего заработка в период обучения новым профессиям (специальностям), а также на период трудоустройства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катастроф и ядерных испытаний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26.16.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(ежемесячного)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26.19.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на питание детей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26.20.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26.21.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некоторых мер социальной поддержки в виде денежных выплат и компенсаций военнослужащим и членам их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семей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средств на проведение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Фондом пенсионного и социального страхования Российской Федерации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Фондом пенсионного и социального страхования Российской Федерации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27.5.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компенсации военнослужащим, проходящим (проходившим) военную службу по контракту, гражданам, призванным на военные сборы, гражданам, пребывающим (пребывавшим) в добровольческих формированиях, и членам их семей, пенсионное обеспечение которых осуществляется Фондом пенсионного и социального страхования Российской Федерации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7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предоставлением государственных пособий гражданам, имеющим детей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</w:r>
            <w:proofErr w:type="gram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      </w:r>
            <w:proofErr w:type="gram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чья профессиональная деятельность в соответствии с федеральными законами подлежит государственной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пособия по беременности и родам женщинам, уволенным в период беременности, отпуска по беременности и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</w:r>
            <w:proofErr w:type="gramEnd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единовременного пособия при передаче ребенка на воспитание в семью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34.1.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единовременного пособия при передаче ребенка на воспитание в семью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35.1.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ежемесячной выплаты в связи с рождением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(усыновлением) первого ребенка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Государственные услуги, связанные с реализацией прав на меры социальной поддержки инвалидов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из государственной информационной системы "Единая централизованная цифровая платформа в социальной сфере" граждан, признанных в установленном порядке инвалидами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36.1.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Информирование из государственной информационной системы "Единая централизованная цифровая платформа в социальной сфере" граждан, признанных в установленном порядке инвалидами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(с 01.07.2024 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28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 для размещения в государственной информационной системе "Единая централизованная цифровая платформа в социальной сфере" сведений о транспортном средстве, управляемом инвалидом, или транспортном средстве, перевозящем инвалида и (или) ребенка-инвалида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37.1.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Прием заявлений для размещения в государственной информационной системе "Единая централизованная цифровая платформа в социальной сфере" сведений о транспортном средстве, управляемом инвалидом, или транспортном средстве, перевозящем инвалида и (или) ребенка-инвалида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29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заявителям направлений на получение технических средств реабилитации и протезно-ортопедических изделий, ремонт, а также выдача специальных талонов на право бесплатного проезда к месту нахождения организации, в которую выдано направление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направления для получения собаки-проводника, а также специальных талонов в случае необходимости проезда заявителей для получения собаки-проводника и обратно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заявителям направления в организацию, предоставляющую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переводу русского жестового языка 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сурдопереводу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тифлосурдопереводу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30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расходов заявителям в случае приобретения соответствующих технических средств (изделий), а также оплаты услуг по переводу русского жестового языка 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сурдопереводу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тифлосурдопереводу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 за собственный счет заявителям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расходов заявителям, произведенных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собаки-проводника, и обратно, в том числе по провозу собаки-проводника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39.6.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расходов заявителям на содержание и ветеринарное обслуживание собак-проводников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23.11.2023 </w:t>
            </w:r>
            <w:hyperlink r:id="rId31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2313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Выплата заявителям компенсации расходов, произведенных за счет собственных средств, в случае оплаты услуг по ремонту технических средств (изделий)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39.8.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выписки из реестра электронных сертификатов</w:t>
            </w:r>
          </w:p>
        </w:tc>
      </w:tr>
      <w:tr w:rsidR="003D4C2A" w:rsidRPr="003D4C2A">
        <w:tc>
          <w:tcPr>
            <w:tcW w:w="9071" w:type="dxa"/>
            <w:gridSpan w:val="2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услуги, связанные с реализацией прав на обеспечение по обязательному социальному страхованию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обеспечения по обязательному социальному страхованию от несчастных случаев на производстве и профессиональных заболеваний в виде оплаты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приобретение лекарственных препаратов для медицинского применения и медицинских изделий путем компенсации соответствующих денежных сумм заявителю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посторонний (специальный медицинский и бытовой) уход, в том числе осуществляемый членами семьи, путем выплаты заявителю ежемесячно соответствующих денежных сумм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санаторно-курортное лечение заявителя, включая оплату медицинской помощи, осуществляемой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курортах, а также проживание и питание заявителя, проживание и питание сопровождающего его лица в случае, если сопровождение обусловлено медицинскими показаниями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расходов на изготовление, ремонт и замену протезов, протезно-ортопедических изделий,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техническими средствами реабилитации, их ремонт и замену на основании государственных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расположенными на территории Российской Федерации организациями (индивидуальными предпринимателями),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имеющими лицензии на соответствующие виды деятельности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40.5.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расходов на изготовление, ремонт и замену протезов, протезно-ортопедических изделий,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техническими средствами реабилитации, их ремонт и замену путем компенсации соответствующих денежных сумм заявителю в случае самостоятельного приобретения им соответствующих протезов, протезно-ортопедических изделий,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, технических средств реабилитации и (или) оплаты услуг по их ремонту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40.6.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пенсионного и социального страхования Российской Федерации, заключаемого между заявителем, территориальным органом Фонда пенсионного и социального страхования Российской Федерации и производителем (поставщиком) транспортного средства, отобранным территориальным органом Фонда пенсионного и социального страхования Российской Федерации в соответствии с законодательством Российской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контрактной системе в сфере закупок товаров, работ, услуг для обеспечения государственных или муниципальных нужд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40.7.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40.8.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расходов на текущий ремонт транспортного средства и горюче-смазочные материалы для него путем выплаты ежегодно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равными частями ежеквартально денежной компенсации заявителю, имеющему транспортное средство (расходы на обеспечение, которым оплачены территориальным органом Фонда пенсионного и социального страхования Российской Федерации) и не имеющему противопоказаний к его вождению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40.9.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капитальный ремонт транспортного средства (расходы на обеспечение, которым оплачены территориальным органом Фонда пенсионного и социального страхования Российской Федерации) путем возмещения соответствующих расходов заявителю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40.10.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профессиональное обучение (дополнительное профессиональное образование) в соответствии с договорами, заключаемыми территориальным органом Фонда пенсионного и социального страхования Российской Федерации в пользу заявителя с расположенными на территории Российской Федерации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осуществляющими профессиональное обучение (дополнительное профессиональное образование), исходя из стоимости платных услуг, оказываемых этими организациями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40.11.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Оплата расходов на проезд заявителя, а в случае необходимости, установленной в программе реабилитации пострадавшего, и проезд сопровождающего его лица для получения отдельных видов медицинской и социальной реабилитации на основании договора с организацией, осуществляющей реализацию проездных документов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Оплата расходов на проезд заявителя, а в случае необходимости, </w:t>
            </w: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в программе реабилитации пострадавшего,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(проезда сопровождающего заявителя лица) за счет собственных средств, в том числе на личном автотранспорте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40.13.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расходов на изготовление, ремонт и замену протезов, протезно-ортопедических изделий,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техническими средствами реабилитации, их ремонт и замену с использованием электронного сертификата - путем выдачи (направления) заявителю уведомления о принятом </w:t>
            </w:r>
            <w:proofErr w:type="gram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государственной услуги с использованием электронного сертификата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  <w:proofErr w:type="gramEnd"/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41.1.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единовременной страховой выплаты в результате наступления страхового случая вследствие несчастного случая на производстве или профессионального заболевания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41.2.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страховой выплаты в результате наступления страхового случая вследствие несчастного случая на производстве или профессионального заболевания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32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скидки к страховому тарифу на обязательное </w:t>
            </w: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страхование от несчастных случаев на производстве и профессиональных заболеваний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33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42.2.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Подпункт исключен.</w:t>
            </w:r>
          </w:p>
        </w:tc>
      </w:tr>
      <w:tr w:rsidR="003D4C2A" w:rsidRPr="003D4C2A">
        <w:tc>
          <w:tcPr>
            <w:tcW w:w="9071" w:type="dxa"/>
            <w:gridSpan w:val="2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3D4C2A">
              <w:rPr>
                <w:rFonts w:ascii="Times New Roman" w:hAnsi="Times New Roman" w:cs="Times New Roman"/>
                <w:sz w:val="28"/>
                <w:szCs w:val="28"/>
              </w:rPr>
              <w:t xml:space="preserve">. от 25.01.2024 </w:t>
            </w:r>
            <w:hyperlink r:id="rId34">
              <w:r w:rsidRPr="003D4C2A">
                <w:rPr>
                  <w:rFonts w:ascii="Times New Roman" w:hAnsi="Times New Roman" w:cs="Times New Roman"/>
                  <w:sz w:val="28"/>
                  <w:szCs w:val="28"/>
                </w:rPr>
                <w:t>N 91</w:t>
              </w:r>
            </w:hyperlink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43.1.</w:t>
            </w:r>
          </w:p>
        </w:tc>
        <w:tc>
          <w:tcPr>
            <w:tcW w:w="8334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Подтверждение основного вида экономической деятельности страхователя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43.2.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Отнесение подразделений страхователя к самостоятельным классификационным единицам с одновременным подтверждением основного вида экономической деятельности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3D4C2A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44.1.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Принятие решения о финансовом обеспечении предупредительных мер в отношении заявителей, у которых сумма страховых взносов, начисленных за предшествующий год, составляет до 25 000 тыс. рублей включительно</w:t>
            </w:r>
          </w:p>
        </w:tc>
      </w:tr>
      <w:tr w:rsidR="00A82454" w:rsidRPr="003D4C2A">
        <w:tc>
          <w:tcPr>
            <w:tcW w:w="737" w:type="dxa"/>
            <w:vAlign w:val="center"/>
          </w:tcPr>
          <w:p w:rsidR="00A82454" w:rsidRPr="003D4C2A" w:rsidRDefault="00A82454" w:rsidP="003D4C2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44.2.</w:t>
            </w:r>
          </w:p>
        </w:tc>
        <w:tc>
          <w:tcPr>
            <w:tcW w:w="8334" w:type="dxa"/>
          </w:tcPr>
          <w:p w:rsidR="00A82454" w:rsidRPr="003D4C2A" w:rsidRDefault="00A82454" w:rsidP="003D4C2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2A">
              <w:rPr>
                <w:rFonts w:ascii="Times New Roman" w:hAnsi="Times New Roman" w:cs="Times New Roman"/>
                <w:sz w:val="28"/>
                <w:szCs w:val="28"/>
              </w:rPr>
              <w:t>Принятие решения о финансовом обеспечении предупредительных мер в отношении заявителей, у которых сумма страховых взносов, начисленных за предшествующий год, составляет более 25 000 тыс. рублей</w:t>
            </w:r>
          </w:p>
        </w:tc>
      </w:tr>
    </w:tbl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4" w:rsidRPr="003D4C2A" w:rsidRDefault="00A82454" w:rsidP="003D4C2A">
      <w:pPr>
        <w:pStyle w:val="ConsPlusNormal"/>
        <w:pBdr>
          <w:bottom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A" w:rsidRPr="003D4C2A" w:rsidRDefault="0095125A" w:rsidP="003D4C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125A" w:rsidRPr="003D4C2A" w:rsidSect="00D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4"/>
    <w:rsid w:val="003D4C2A"/>
    <w:rsid w:val="0095125A"/>
    <w:rsid w:val="00A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4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4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VB085&amp;n=40177" TargetMode="External"/><Relationship Id="rId13" Type="http://schemas.openxmlformats.org/officeDocument/2006/relationships/hyperlink" Target="https://login.consultant.ru/link/?req=doc&amp;base=SVB085&amp;n=37388" TargetMode="External"/><Relationship Id="rId18" Type="http://schemas.openxmlformats.org/officeDocument/2006/relationships/hyperlink" Target="https://login.consultant.ru/link/?req=doc&amp;base=SVB500&amp;n=44518&amp;dst=100007" TargetMode="External"/><Relationship Id="rId26" Type="http://schemas.openxmlformats.org/officeDocument/2006/relationships/hyperlink" Target="https://login.consultant.ru/link/?req=doc&amp;base=SVB500&amp;n=44518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VB500&amp;n=44057&amp;dst=100012" TargetMode="External"/><Relationship Id="rId34" Type="http://schemas.openxmlformats.org/officeDocument/2006/relationships/hyperlink" Target="https://login.consultant.ru/link/?req=doc&amp;base=SVB500&amp;n=44518&amp;dst=100020" TargetMode="External"/><Relationship Id="rId7" Type="http://schemas.openxmlformats.org/officeDocument/2006/relationships/hyperlink" Target="https://login.consultant.ru/link/?req=doc&amp;base=LAW&amp;n=430635" TargetMode="External"/><Relationship Id="rId12" Type="http://schemas.openxmlformats.org/officeDocument/2006/relationships/hyperlink" Target="https://login.consultant.ru/link/?req=doc&amp;base=SVB085&amp;n=35832" TargetMode="External"/><Relationship Id="rId17" Type="http://schemas.openxmlformats.org/officeDocument/2006/relationships/hyperlink" Target="https://login.consultant.ru/link/?req=doc&amp;base=SVB500&amp;n=44057&amp;dst=100007" TargetMode="External"/><Relationship Id="rId25" Type="http://schemas.openxmlformats.org/officeDocument/2006/relationships/hyperlink" Target="https://login.consultant.ru/link/?req=doc&amp;base=SVB500&amp;n=44518&amp;dst=100011" TargetMode="External"/><Relationship Id="rId33" Type="http://schemas.openxmlformats.org/officeDocument/2006/relationships/hyperlink" Target="https://login.consultant.ru/link/?req=doc&amp;base=SVB500&amp;n=44518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VB085&amp;n=40162" TargetMode="External"/><Relationship Id="rId20" Type="http://schemas.openxmlformats.org/officeDocument/2006/relationships/hyperlink" Target="https://login.consultant.ru/link/?req=doc&amp;base=SVB500&amp;n=44057&amp;dst=100010" TargetMode="External"/><Relationship Id="rId29" Type="http://schemas.openxmlformats.org/officeDocument/2006/relationships/hyperlink" Target="https://login.consultant.ru/link/?req=doc&amp;base=SVB500&amp;n=44057&amp;dst=100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VB500&amp;n=44518" TargetMode="External"/><Relationship Id="rId11" Type="http://schemas.openxmlformats.org/officeDocument/2006/relationships/hyperlink" Target="https://login.consultant.ru/link/?req=doc&amp;base=SVB085&amp;n=35222" TargetMode="External"/><Relationship Id="rId24" Type="http://schemas.openxmlformats.org/officeDocument/2006/relationships/hyperlink" Target="https://login.consultant.ru/link/?req=doc&amp;base=SVB500&amp;n=44518&amp;dst=100008" TargetMode="External"/><Relationship Id="rId32" Type="http://schemas.openxmlformats.org/officeDocument/2006/relationships/hyperlink" Target="https://login.consultant.ru/link/?req=doc&amp;base=SVB500&amp;n=44518&amp;dst=100015" TargetMode="External"/><Relationship Id="rId5" Type="http://schemas.openxmlformats.org/officeDocument/2006/relationships/hyperlink" Target="https://login.consultant.ru/link/?req=doc&amp;base=SVB500&amp;n=44057" TargetMode="External"/><Relationship Id="rId15" Type="http://schemas.openxmlformats.org/officeDocument/2006/relationships/hyperlink" Target="https://login.consultant.ru/link/?req=doc&amp;base=SVB085&amp;n=39020" TargetMode="External"/><Relationship Id="rId23" Type="http://schemas.openxmlformats.org/officeDocument/2006/relationships/hyperlink" Target="https://login.consultant.ru/link/?req=doc&amp;base=SVB500&amp;n=44057&amp;dst=100016" TargetMode="External"/><Relationship Id="rId28" Type="http://schemas.openxmlformats.org/officeDocument/2006/relationships/hyperlink" Target="https://login.consultant.ru/link/?req=doc&amp;base=SVB500&amp;n=44518&amp;dst=1000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VB085&amp;n=34757" TargetMode="External"/><Relationship Id="rId19" Type="http://schemas.openxmlformats.org/officeDocument/2006/relationships/hyperlink" Target="https://login.consultant.ru/link/?req=doc&amp;base=SVB500&amp;n=44057&amp;dst=100008" TargetMode="External"/><Relationship Id="rId31" Type="http://schemas.openxmlformats.org/officeDocument/2006/relationships/hyperlink" Target="https://login.consultant.ru/link/?req=doc&amp;base=SVB500&amp;n=44057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085&amp;n=33457" TargetMode="External"/><Relationship Id="rId14" Type="http://schemas.openxmlformats.org/officeDocument/2006/relationships/hyperlink" Target="https://login.consultant.ru/link/?req=doc&amp;base=SVB085&amp;n=38760" TargetMode="External"/><Relationship Id="rId22" Type="http://schemas.openxmlformats.org/officeDocument/2006/relationships/hyperlink" Target="https://login.consultant.ru/link/?req=doc&amp;base=SVB500&amp;n=44057&amp;dst=100014" TargetMode="External"/><Relationship Id="rId27" Type="http://schemas.openxmlformats.org/officeDocument/2006/relationships/hyperlink" Target="https://login.consultant.ru/link/?req=doc&amp;base=SVB500&amp;n=44057&amp;dst=100017" TargetMode="External"/><Relationship Id="rId30" Type="http://schemas.openxmlformats.org/officeDocument/2006/relationships/hyperlink" Target="https://login.consultant.ru/link/?req=doc&amp;base=SVB500&amp;n=44057&amp;dst=10002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Брик Юлия Павловна</cp:lastModifiedBy>
  <cp:revision>2</cp:revision>
  <dcterms:created xsi:type="dcterms:W3CDTF">2024-02-01T12:56:00Z</dcterms:created>
  <dcterms:modified xsi:type="dcterms:W3CDTF">2024-02-02T13:11:00Z</dcterms:modified>
</cp:coreProperties>
</file>