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CE" w:rsidRPr="00834F1E" w:rsidRDefault="003A73CE">
      <w:pPr>
        <w:pStyle w:val="ConsPlusNormal"/>
        <w:jc w:val="center"/>
        <w:outlineLvl w:val="0"/>
      </w:pPr>
    </w:p>
    <w:p w:rsidR="003A73CE" w:rsidRPr="00834F1E" w:rsidRDefault="00834F1E">
      <w:pPr>
        <w:pStyle w:val="ConsPlusTitle"/>
        <w:jc w:val="center"/>
      </w:pPr>
      <w:r w:rsidRPr="00834F1E">
        <w:t>ПРАВИТЕЛЬСТВО РОССИЙСКОЙ ФЕДЕРАЦИИ</w:t>
      </w:r>
    </w:p>
    <w:p w:rsidR="003A73CE" w:rsidRPr="00834F1E" w:rsidRDefault="003A73CE">
      <w:pPr>
        <w:pStyle w:val="ConsPlusTitle"/>
        <w:jc w:val="center"/>
      </w:pPr>
    </w:p>
    <w:p w:rsidR="003A73CE" w:rsidRPr="00834F1E" w:rsidRDefault="00834F1E">
      <w:pPr>
        <w:pStyle w:val="ConsPlusTitle"/>
        <w:jc w:val="center"/>
      </w:pPr>
      <w:r w:rsidRPr="00834F1E">
        <w:t>ПОСТАНОВЛЕНИЕ</w:t>
      </w:r>
    </w:p>
    <w:p w:rsidR="003A73CE" w:rsidRPr="00834F1E" w:rsidRDefault="00834F1E">
      <w:pPr>
        <w:pStyle w:val="ConsPlusTitle"/>
        <w:jc w:val="center"/>
      </w:pPr>
      <w:r w:rsidRPr="00834F1E">
        <w:t>от 19 января 2026 г. N 10</w:t>
      </w:r>
    </w:p>
    <w:p w:rsidR="003A73CE" w:rsidRPr="00834F1E" w:rsidRDefault="003A73CE">
      <w:pPr>
        <w:pStyle w:val="ConsPlusTitle"/>
        <w:jc w:val="center"/>
      </w:pPr>
      <w:bookmarkStart w:id="0" w:name="_GoBack"/>
      <w:bookmarkEnd w:id="0"/>
    </w:p>
    <w:p w:rsidR="003A73CE" w:rsidRPr="00834F1E" w:rsidRDefault="00834F1E">
      <w:pPr>
        <w:pStyle w:val="ConsPlusTitle"/>
        <w:jc w:val="center"/>
      </w:pPr>
      <w:r w:rsidRPr="00834F1E">
        <w:t>ОБ ОСОБЕННОСТЯХ</w:t>
      </w:r>
    </w:p>
    <w:p w:rsidR="003A73CE" w:rsidRPr="00834F1E" w:rsidRDefault="00834F1E">
      <w:pPr>
        <w:pStyle w:val="ConsPlusTitle"/>
        <w:jc w:val="center"/>
      </w:pPr>
      <w:r w:rsidRPr="00834F1E">
        <w:t>ВЫПЛАТЫ ПЕНСИЙ, ОСУЩЕСТВЛЕНИЯ ИНЫХ ВЫПЛАТ И ОБЕСПЕЧЕНИЯ</w:t>
      </w:r>
    </w:p>
    <w:p w:rsidR="003A73CE" w:rsidRPr="00834F1E" w:rsidRDefault="00834F1E">
      <w:pPr>
        <w:pStyle w:val="ConsPlusTitle"/>
        <w:jc w:val="center"/>
      </w:pPr>
      <w:r w:rsidRPr="00834F1E">
        <w:t>ПО ОБЯЗАТЕЛЬНОМУ СОЦИАЛЬНОМУ СТРАХОВАНИЮ ОТ НЕСЧАСТНЫХ</w:t>
      </w:r>
    </w:p>
    <w:p w:rsidR="003A73CE" w:rsidRPr="00834F1E" w:rsidRDefault="00834F1E">
      <w:pPr>
        <w:pStyle w:val="ConsPlusTitle"/>
        <w:jc w:val="center"/>
      </w:pPr>
      <w:r w:rsidRPr="00834F1E">
        <w:t>СЛУЧАЕВ НА ПРОИЗВОДСТВЕ И ПРОФЕССИОНАЛЬНЫХ ЗАБОЛЕВАНИЙ,</w:t>
      </w:r>
    </w:p>
    <w:p w:rsidR="003A73CE" w:rsidRPr="00834F1E" w:rsidRDefault="00834F1E">
      <w:pPr>
        <w:pStyle w:val="ConsPlusTitle"/>
        <w:jc w:val="center"/>
      </w:pPr>
      <w:proofErr w:type="gramStart"/>
      <w:r w:rsidRPr="00834F1E">
        <w:t>УСТАНОВЛЕННЫХ</w:t>
      </w:r>
      <w:proofErr w:type="gramEnd"/>
      <w:r w:rsidRPr="00834F1E">
        <w:t xml:space="preserve"> НА ОСНОВАНИИ ЗАКОНОДАТЕЛЬСТВА РОССИЙСКОЙ</w:t>
      </w:r>
    </w:p>
    <w:p w:rsidR="003A73CE" w:rsidRPr="00834F1E" w:rsidRDefault="00834F1E">
      <w:pPr>
        <w:pStyle w:val="ConsPlusTitle"/>
        <w:jc w:val="center"/>
      </w:pPr>
      <w:r w:rsidRPr="00834F1E">
        <w:t>ФЕДЕРАЦИИ И МЕЖДУНАРОДНЫХ СОГЛАШЕНИЙ РОССИЙСКОЙ ФЕДЕРАЦИИ,</w:t>
      </w:r>
    </w:p>
    <w:p w:rsidR="003A73CE" w:rsidRPr="00834F1E" w:rsidRDefault="00834F1E">
      <w:pPr>
        <w:pStyle w:val="ConsPlusTitle"/>
        <w:jc w:val="center"/>
      </w:pPr>
      <w:r w:rsidRPr="00834F1E">
        <w:t>ЛИЦАМ, ПРОЖИВАЮЩИМ ЗА ПРЕДЕЛАМИ ТЕРРИТОРИИ</w:t>
      </w:r>
    </w:p>
    <w:p w:rsidR="003A73CE" w:rsidRPr="00834F1E" w:rsidRDefault="00834F1E">
      <w:pPr>
        <w:pStyle w:val="ConsPlusTitle"/>
        <w:jc w:val="center"/>
      </w:pPr>
      <w:r w:rsidRPr="00834F1E">
        <w:t>РОССИЙСКОЙ ФЕДЕРАЦИИ</w:t>
      </w:r>
    </w:p>
    <w:p w:rsidR="003A73CE" w:rsidRPr="00834F1E" w:rsidRDefault="003A73CE">
      <w:pPr>
        <w:pStyle w:val="ConsPlusNormal"/>
        <w:jc w:val="center"/>
      </w:pPr>
    </w:p>
    <w:p w:rsidR="003A73CE" w:rsidRPr="00834F1E" w:rsidRDefault="00834F1E">
      <w:pPr>
        <w:pStyle w:val="ConsPlusNormal"/>
        <w:ind w:firstLine="540"/>
        <w:jc w:val="both"/>
      </w:pPr>
      <w:r w:rsidRPr="00834F1E">
        <w:t xml:space="preserve">В соответствии с </w:t>
      </w:r>
      <w:hyperlink r:id="rId7" w:tooltip="Федеральный закон от 08.03.2022 N 46-ФЗ (ред. от 28.12.2025) &quot;О внесении изменений в отдельные законодательные акты Российской Федерации&quot; (с изм. и доп., вступ. в силу с 01.02.2026) {КонсультантПлюс}">
        <w:r w:rsidRPr="00834F1E">
          <w:t>пунктом 1 статьи 18.2</w:t>
        </w:r>
      </w:hyperlink>
      <w:r w:rsidRPr="00834F1E">
        <w:t xml:space="preserve"> Федерального закона от 8 марта 2022 г. N 46-ФЗ "О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3A73CE" w:rsidRPr="00834F1E" w:rsidRDefault="00834F1E">
      <w:pPr>
        <w:pStyle w:val="ConsPlusNormal"/>
        <w:spacing w:before="200"/>
        <w:ind w:firstLine="540"/>
        <w:jc w:val="both"/>
      </w:pPr>
      <w:r w:rsidRPr="00834F1E">
        <w:t xml:space="preserve">1. </w:t>
      </w:r>
      <w:proofErr w:type="gramStart"/>
      <w:r w:rsidRPr="00834F1E">
        <w:t>Установить, что пенсии, и</w:t>
      </w:r>
      <w:r w:rsidRPr="00834F1E">
        <w:t>ные выплаты и обеспечение по обязательному социальному страхованию от несчастных случаев на производстве и профессиональных заболеваний, установленные в соответствии с законодательством Российской Федерации и международными соглашениями Российской Федераци</w:t>
      </w:r>
      <w:r w:rsidRPr="00834F1E">
        <w:t>и (далее - выплаты), выплата которых невозможна в условиях действия в отношении Российской Федерации незаконных односторонних ограничительных мер экономического характера, противоречащих Уставу ООН и препятствующих осуществлению выплат путем перевода их по</w:t>
      </w:r>
      <w:r w:rsidRPr="00834F1E">
        <w:t>лучателям</w:t>
      </w:r>
      <w:proofErr w:type="gramEnd"/>
      <w:r w:rsidRPr="00834F1E">
        <w:t xml:space="preserve"> </w:t>
      </w:r>
      <w:proofErr w:type="gramStart"/>
      <w:r w:rsidRPr="00834F1E">
        <w:t>за пределы Российской Федерации на территории иностранных государств, могут выплачиваться лицам, проживающим за пределами территории Российской Федерации, в российских рублях путем зачисления на банковские счета, открытые указанными лицами или их</w:t>
      </w:r>
      <w:r w:rsidRPr="00834F1E">
        <w:t xml:space="preserve"> представителями в кредитных организациях, расположенных на территории Российской Федерации, либо путем зачисления в валюте Российской Федерации на банковские счета, открытые указанными лицами или их представителями в кредитных организациях, расположенных </w:t>
      </w:r>
      <w:r w:rsidRPr="00834F1E">
        <w:t>за</w:t>
      </w:r>
      <w:proofErr w:type="gramEnd"/>
      <w:r w:rsidRPr="00834F1E">
        <w:t xml:space="preserve"> пределами территории Российской Федерации по месту постоянного проживания лица.</w:t>
      </w:r>
    </w:p>
    <w:p w:rsidR="003A73CE" w:rsidRPr="00834F1E" w:rsidRDefault="00834F1E">
      <w:pPr>
        <w:pStyle w:val="ConsPlusNormal"/>
        <w:spacing w:before="200"/>
        <w:ind w:firstLine="540"/>
        <w:jc w:val="both"/>
      </w:pPr>
      <w:bookmarkStart w:id="1" w:name="P17"/>
      <w:bookmarkEnd w:id="1"/>
      <w:r w:rsidRPr="00834F1E">
        <w:t xml:space="preserve">2. </w:t>
      </w:r>
      <w:proofErr w:type="gramStart"/>
      <w:r w:rsidRPr="00834F1E">
        <w:t xml:space="preserve">Установить, что осуществление выплат производится на основании соответствующего заявления, поданного лицом, проживающим за пределами территории Российской Федерации, или </w:t>
      </w:r>
      <w:r w:rsidRPr="00834F1E">
        <w:t>его представителем в органы, осуществляющие выплаты, в письменной форме или в форме электронного документа с указанием реквизитов банковского счета, открытого в кредитной организации на территории Российской Федерации либо в кредитной организации, располож</w:t>
      </w:r>
      <w:r w:rsidRPr="00834F1E">
        <w:t>енной за пределами территории Российской Федерации по месту постоянного проживания лица</w:t>
      </w:r>
      <w:proofErr w:type="gramEnd"/>
      <w:r w:rsidRPr="00834F1E">
        <w:t>.</w:t>
      </w:r>
    </w:p>
    <w:p w:rsidR="003A73CE" w:rsidRPr="00834F1E" w:rsidRDefault="00834F1E">
      <w:pPr>
        <w:pStyle w:val="ConsPlusNormal"/>
        <w:spacing w:before="200"/>
        <w:ind w:firstLine="540"/>
        <w:jc w:val="both"/>
      </w:pPr>
      <w:r w:rsidRPr="00834F1E">
        <w:t xml:space="preserve">3. Установить, что до поступления заявления, предусмотренного </w:t>
      </w:r>
      <w:hyperlink w:anchor="P17" w:tooltip="2. Установить, что осуществление выплат производится на основании соответствующего заявления, поданного лицом, проживающим за пределами территории Российской Федерации, или его представителем в органы, осуществляющие выплаты, в письменной форме или в форме эле">
        <w:r w:rsidRPr="00834F1E">
          <w:t>пунктом 2</w:t>
        </w:r>
      </w:hyperlink>
      <w:r w:rsidRPr="00834F1E">
        <w:t xml:space="preserve"> настоящего постановления, осуществление выплат приостанавли</w:t>
      </w:r>
      <w:r w:rsidRPr="00834F1E">
        <w:t>вается.</w:t>
      </w:r>
    </w:p>
    <w:p w:rsidR="003A73CE" w:rsidRPr="00834F1E" w:rsidRDefault="00834F1E">
      <w:pPr>
        <w:pStyle w:val="ConsPlusNormal"/>
        <w:spacing w:before="200"/>
        <w:ind w:firstLine="540"/>
        <w:jc w:val="both"/>
      </w:pPr>
      <w:r w:rsidRPr="00834F1E">
        <w:t xml:space="preserve">4. </w:t>
      </w:r>
      <w:proofErr w:type="gramStart"/>
      <w:r w:rsidRPr="00834F1E">
        <w:t>Установить, что в случае снятия в отношении Российской Федерации ограничительных мер экономического характера, препятствующих осуществлению выплат путем перевода их получателям за пределы Российской Федерации на территории иностранных государств</w:t>
      </w:r>
      <w:r w:rsidRPr="00834F1E">
        <w:t xml:space="preserve">, либо в случае представления заявления, предусмотренного </w:t>
      </w:r>
      <w:hyperlink w:anchor="P17" w:tooltip="2. Установить, что осуществление выплат производится на основании соответствующего заявления, поданного лицом, проживающим за пределами территории Российской Федерации, или его представителем в органы, осуществляющие выплаты, в письменной форме или в форме эле">
        <w:r w:rsidRPr="00834F1E">
          <w:t>пунктом 2</w:t>
        </w:r>
      </w:hyperlink>
      <w:r w:rsidRPr="00834F1E">
        <w:t xml:space="preserve"> настоящего постановления, осуществление выплат возобновляется с 1-го числа месяца, следующего за месяцем наступления соответствующих обстоятельств, с до</w:t>
      </w:r>
      <w:r w:rsidRPr="00834F1E">
        <w:t>платой за все прошлое время в установленном законодательством</w:t>
      </w:r>
      <w:proofErr w:type="gramEnd"/>
      <w:r w:rsidRPr="00834F1E">
        <w:t xml:space="preserve"> Российской Федерации и международными соглашениями Российской Федерации порядке.</w:t>
      </w:r>
    </w:p>
    <w:p w:rsidR="003A73CE" w:rsidRPr="00834F1E" w:rsidRDefault="00834F1E">
      <w:pPr>
        <w:pStyle w:val="ConsPlusNormal"/>
        <w:spacing w:before="200"/>
        <w:ind w:firstLine="540"/>
        <w:jc w:val="both"/>
      </w:pPr>
      <w:r w:rsidRPr="00834F1E">
        <w:t xml:space="preserve">5. </w:t>
      </w:r>
      <w:proofErr w:type="gramStart"/>
      <w:r w:rsidRPr="00834F1E">
        <w:t>Установить, что в случае снятия в отношении Российской Федерации ограничительных мер экономического характера,</w:t>
      </w:r>
      <w:r w:rsidRPr="00834F1E">
        <w:t xml:space="preserve"> препятствующих осуществлению выплат путем перевода их получателям за пределы территории Российской Федерации на территории иностранных государств, по желанию лица, реализовавшего право на получение выплаты в соответствии с </w:t>
      </w:r>
      <w:hyperlink w:anchor="P17" w:tooltip="2. Установить, что осуществление выплат производится на основании соответствующего заявления, поданного лицом, проживающим за пределами территории Российской Федерации, или его представителем в органы, осуществляющие выплаты, в письменной форме или в форме эле">
        <w:r w:rsidRPr="00834F1E">
          <w:t>пунктом 2</w:t>
        </w:r>
      </w:hyperlink>
      <w:r w:rsidRPr="00834F1E">
        <w:t xml:space="preserve"> настоящего постановления, по его заявлению выплаты могут осуществляться в порядке, установленном до вступления в силу настоящего постановления, путем</w:t>
      </w:r>
      <w:proofErr w:type="gramEnd"/>
      <w:r w:rsidRPr="00834F1E">
        <w:t xml:space="preserve"> перевода за пределы территории Российской Федерации.</w:t>
      </w:r>
    </w:p>
    <w:p w:rsidR="003A73CE" w:rsidRPr="00834F1E" w:rsidRDefault="00834F1E">
      <w:pPr>
        <w:pStyle w:val="ConsPlusNormal"/>
        <w:spacing w:before="200"/>
        <w:ind w:firstLine="540"/>
        <w:jc w:val="both"/>
      </w:pPr>
      <w:r w:rsidRPr="00834F1E">
        <w:t>6. Настоящее постановление вступает в с</w:t>
      </w:r>
      <w:r w:rsidRPr="00834F1E">
        <w:t>илу со дня его официального опубликования и распространяется на правоотношения, возникшие с 1 января 2026 г.</w:t>
      </w:r>
    </w:p>
    <w:p w:rsidR="003A73CE" w:rsidRPr="00834F1E" w:rsidRDefault="003A73CE">
      <w:pPr>
        <w:pStyle w:val="ConsPlusNormal"/>
        <w:ind w:firstLine="540"/>
        <w:jc w:val="both"/>
      </w:pPr>
    </w:p>
    <w:p w:rsidR="003A73CE" w:rsidRPr="00834F1E" w:rsidRDefault="00834F1E">
      <w:pPr>
        <w:pStyle w:val="ConsPlusNormal"/>
        <w:jc w:val="right"/>
      </w:pPr>
      <w:r w:rsidRPr="00834F1E">
        <w:lastRenderedPageBreak/>
        <w:t>Председатель Правительства</w:t>
      </w:r>
    </w:p>
    <w:p w:rsidR="003A73CE" w:rsidRPr="00834F1E" w:rsidRDefault="00834F1E">
      <w:pPr>
        <w:pStyle w:val="ConsPlusNormal"/>
        <w:jc w:val="right"/>
      </w:pPr>
      <w:r w:rsidRPr="00834F1E">
        <w:t>Российской Федерации</w:t>
      </w:r>
    </w:p>
    <w:p w:rsidR="003A73CE" w:rsidRPr="00834F1E" w:rsidRDefault="00834F1E">
      <w:pPr>
        <w:pStyle w:val="ConsPlusNormal"/>
        <w:jc w:val="right"/>
      </w:pPr>
      <w:r w:rsidRPr="00834F1E">
        <w:t>М.МИШУСТИН</w:t>
      </w:r>
    </w:p>
    <w:p w:rsidR="003A73CE" w:rsidRPr="00834F1E" w:rsidRDefault="003A73CE">
      <w:pPr>
        <w:pStyle w:val="ConsPlusNormal"/>
        <w:jc w:val="both"/>
      </w:pPr>
    </w:p>
    <w:p w:rsidR="003A73CE" w:rsidRPr="00834F1E" w:rsidRDefault="003A73CE">
      <w:pPr>
        <w:pStyle w:val="ConsPlusNormal"/>
        <w:jc w:val="both"/>
      </w:pPr>
    </w:p>
    <w:p w:rsidR="003A73CE" w:rsidRPr="00834F1E" w:rsidRDefault="003A73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A73CE" w:rsidRPr="00834F1E">
      <w:headerReference w:type="default" r:id="rId8"/>
      <w:footerReference w:type="defaul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34F1E">
      <w:r>
        <w:separator/>
      </w:r>
    </w:p>
  </w:endnote>
  <w:endnote w:type="continuationSeparator" w:id="0">
    <w:p w:rsidR="00000000" w:rsidRDefault="0083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CE" w:rsidRDefault="003A73C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A7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A73CE" w:rsidRDefault="003A73CE">
          <w:pPr>
            <w:pStyle w:val="ConsPlusNormal"/>
          </w:pPr>
        </w:p>
      </w:tc>
      <w:tc>
        <w:tcPr>
          <w:tcW w:w="1700" w:type="pct"/>
          <w:vAlign w:val="center"/>
        </w:tcPr>
        <w:p w:rsidR="003A73CE" w:rsidRDefault="003A73C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A73CE" w:rsidRDefault="003A73CE">
          <w:pPr>
            <w:pStyle w:val="ConsPlusNormal"/>
            <w:jc w:val="right"/>
          </w:pPr>
        </w:p>
      </w:tc>
    </w:tr>
  </w:tbl>
  <w:p w:rsidR="003A73CE" w:rsidRDefault="00834F1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CE" w:rsidRDefault="003A73C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A73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A73CE" w:rsidRDefault="003A73CE">
          <w:pPr>
            <w:pStyle w:val="ConsPlusNormal"/>
          </w:pPr>
        </w:p>
      </w:tc>
      <w:tc>
        <w:tcPr>
          <w:tcW w:w="1700" w:type="pct"/>
          <w:vAlign w:val="center"/>
        </w:tcPr>
        <w:p w:rsidR="003A73CE" w:rsidRDefault="003A73CE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3A73CE" w:rsidRDefault="003A73CE">
          <w:pPr>
            <w:pStyle w:val="ConsPlusNormal"/>
            <w:jc w:val="right"/>
          </w:pPr>
        </w:p>
      </w:tc>
    </w:tr>
  </w:tbl>
  <w:p w:rsidR="003A73CE" w:rsidRDefault="00834F1E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34F1E">
      <w:r>
        <w:separator/>
      </w:r>
    </w:p>
  </w:footnote>
  <w:footnote w:type="continuationSeparator" w:id="0">
    <w:p w:rsidR="00000000" w:rsidRDefault="00834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A73C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A73CE" w:rsidRDefault="003A73CE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3A73CE" w:rsidRDefault="003A73CE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3A73CE" w:rsidRDefault="003A73C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3A73CE" w:rsidRDefault="003A73C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CE"/>
    <w:rsid w:val="003A73CE"/>
    <w:rsid w:val="0083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34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F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4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F1E"/>
  </w:style>
  <w:style w:type="paragraph" w:styleId="a7">
    <w:name w:val="footer"/>
    <w:basedOn w:val="a"/>
    <w:link w:val="a8"/>
    <w:uiPriority w:val="99"/>
    <w:unhideWhenUsed/>
    <w:rsid w:val="00834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F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834F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F1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34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4F1E"/>
  </w:style>
  <w:style w:type="paragraph" w:styleId="a7">
    <w:name w:val="footer"/>
    <w:basedOn w:val="a"/>
    <w:link w:val="a8"/>
    <w:uiPriority w:val="99"/>
    <w:unhideWhenUsed/>
    <w:rsid w:val="00834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3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572&amp;dst=4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19.01.2026 N 10
"Об особенностях выплаты пенсий,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заболеваний, установленных на осно</vt:lpstr>
    </vt:vector>
  </TitlesOfParts>
  <Company>КонсультантПлюс Версия 4025.00.52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19.01.2026 N 10
"Об особенностях выплаты пенсий, осуществления иных выплат и обеспечения по обязательному социальному страхованию от несчастных случаев на производстве и профессиональных заболеваний, установленных на основании законодательства Российской Федерации и международных соглашений Российской Федерации, лицам, проживающим за пределами территории Российской Федерации"</dc:title>
  <dc:creator>Попова Владислава Владимировна</dc:creator>
  <cp:lastModifiedBy>Попова Владислава Владимировна</cp:lastModifiedBy>
  <cp:revision>2</cp:revision>
  <dcterms:created xsi:type="dcterms:W3CDTF">2026-03-24T08:39:00Z</dcterms:created>
  <dcterms:modified xsi:type="dcterms:W3CDTF">2026-03-24T08:39:00Z</dcterms:modified>
</cp:coreProperties>
</file>