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960" w:rsidRDefault="00C87960">
      <w:pPr>
        <w:pStyle w:val="ConsPlusNormal0"/>
        <w:jc w:val="both"/>
        <w:outlineLvl w:val="0"/>
      </w:pPr>
      <w:bookmarkStart w:id="0" w:name="_GoBack"/>
      <w:bookmarkEnd w:id="0"/>
    </w:p>
    <w:p w:rsidR="00C87960" w:rsidRDefault="00060D29">
      <w:pPr>
        <w:pStyle w:val="ConsPlusTitle0"/>
        <w:jc w:val="center"/>
      </w:pPr>
      <w:r>
        <w:t>ФОНД ПЕНСИОННОГО И СОЦИАЛЬНОГО СТРАХОВАНИЯ</w:t>
      </w:r>
    </w:p>
    <w:p w:rsidR="00C87960" w:rsidRPr="001D6C86" w:rsidRDefault="00060D29">
      <w:pPr>
        <w:pStyle w:val="ConsPlusTitle0"/>
        <w:jc w:val="center"/>
        <w:rPr>
          <w:rFonts w:ascii="Times New Roman" w:hAnsi="Times New Roman" w:cs="Times New Roman"/>
        </w:rPr>
      </w:pPr>
      <w:r w:rsidRPr="001D6C86">
        <w:rPr>
          <w:rFonts w:ascii="Times New Roman" w:hAnsi="Times New Roman" w:cs="Times New Roman"/>
        </w:rPr>
        <w:t>РОССИЙСКОЙ ФЕДЕРАЦИИ</w:t>
      </w:r>
    </w:p>
    <w:p w:rsidR="00C87960" w:rsidRPr="001D6C86" w:rsidRDefault="00C87960">
      <w:pPr>
        <w:pStyle w:val="ConsPlusTitle0"/>
        <w:jc w:val="center"/>
        <w:rPr>
          <w:rFonts w:ascii="Times New Roman" w:hAnsi="Times New Roman" w:cs="Times New Roman"/>
        </w:rPr>
      </w:pPr>
    </w:p>
    <w:p w:rsidR="00C87960" w:rsidRPr="001D6C86" w:rsidRDefault="00060D29">
      <w:pPr>
        <w:pStyle w:val="ConsPlusTitle0"/>
        <w:jc w:val="center"/>
        <w:rPr>
          <w:rFonts w:ascii="Times New Roman" w:hAnsi="Times New Roman" w:cs="Times New Roman"/>
        </w:rPr>
      </w:pPr>
      <w:r w:rsidRPr="001D6C86">
        <w:rPr>
          <w:rFonts w:ascii="Times New Roman" w:hAnsi="Times New Roman" w:cs="Times New Roman"/>
        </w:rPr>
        <w:t>ПРИКАЗ</w:t>
      </w:r>
    </w:p>
    <w:p w:rsidR="00C87960" w:rsidRPr="001D6C86" w:rsidRDefault="00060D29">
      <w:pPr>
        <w:pStyle w:val="ConsPlusTitle0"/>
        <w:jc w:val="center"/>
        <w:rPr>
          <w:rFonts w:ascii="Times New Roman" w:hAnsi="Times New Roman" w:cs="Times New Roman"/>
        </w:rPr>
      </w:pPr>
      <w:r w:rsidRPr="001D6C86">
        <w:rPr>
          <w:rFonts w:ascii="Times New Roman" w:hAnsi="Times New Roman" w:cs="Times New Roman"/>
        </w:rPr>
        <w:t>от 21 октября 2025 г. N 1330</w:t>
      </w:r>
    </w:p>
    <w:p w:rsidR="00C87960" w:rsidRPr="001D6C86" w:rsidRDefault="00C87960">
      <w:pPr>
        <w:pStyle w:val="ConsPlusTitle0"/>
        <w:jc w:val="center"/>
        <w:rPr>
          <w:rFonts w:ascii="Times New Roman" w:hAnsi="Times New Roman" w:cs="Times New Roman"/>
        </w:rPr>
      </w:pPr>
    </w:p>
    <w:p w:rsidR="00C87960" w:rsidRPr="001D6C86" w:rsidRDefault="00060D29">
      <w:pPr>
        <w:pStyle w:val="ConsPlusTitle0"/>
        <w:jc w:val="center"/>
        <w:rPr>
          <w:rFonts w:ascii="Times New Roman" w:hAnsi="Times New Roman" w:cs="Times New Roman"/>
        </w:rPr>
      </w:pPr>
      <w:r w:rsidRPr="001D6C86">
        <w:rPr>
          <w:rFonts w:ascii="Times New Roman" w:hAnsi="Times New Roman" w:cs="Times New Roman"/>
        </w:rPr>
        <w:t>ОБ УТВЕРЖДЕНИИ ПОРЯДКА И ФОРМЫ</w:t>
      </w:r>
    </w:p>
    <w:p w:rsidR="00C87960" w:rsidRPr="001D6C86" w:rsidRDefault="00060D29">
      <w:pPr>
        <w:pStyle w:val="ConsPlusTitle0"/>
        <w:jc w:val="center"/>
        <w:rPr>
          <w:rFonts w:ascii="Times New Roman" w:hAnsi="Times New Roman" w:cs="Times New Roman"/>
        </w:rPr>
      </w:pPr>
      <w:r w:rsidRPr="001D6C86">
        <w:rPr>
          <w:rFonts w:ascii="Times New Roman" w:hAnsi="Times New Roman" w:cs="Times New Roman"/>
        </w:rPr>
        <w:t>ПРЕДСТАВЛЕНИЯ БАНКАМИ (ИНЫМИ КРЕДИТНЫМИ ОРГАНИЗАЦИЯМИ)</w:t>
      </w:r>
    </w:p>
    <w:p w:rsidR="00C87960" w:rsidRPr="001D6C86" w:rsidRDefault="00060D29">
      <w:pPr>
        <w:pStyle w:val="ConsPlusTitle0"/>
        <w:jc w:val="center"/>
        <w:rPr>
          <w:rFonts w:ascii="Times New Roman" w:hAnsi="Times New Roman" w:cs="Times New Roman"/>
        </w:rPr>
      </w:pPr>
      <w:r w:rsidRPr="001D6C86">
        <w:rPr>
          <w:rFonts w:ascii="Times New Roman" w:hAnsi="Times New Roman" w:cs="Times New Roman"/>
        </w:rPr>
        <w:t>ИНФОРМАЦИИ ПО ЗАПРОСАМ ТЕРРИТОРИАЛЬНЫХ ОРГАНОВ ФОНДА</w:t>
      </w:r>
    </w:p>
    <w:p w:rsidR="00C87960" w:rsidRPr="001D6C86" w:rsidRDefault="00060D29">
      <w:pPr>
        <w:pStyle w:val="ConsPlusTitle0"/>
        <w:jc w:val="center"/>
        <w:rPr>
          <w:rFonts w:ascii="Times New Roman" w:hAnsi="Times New Roman" w:cs="Times New Roman"/>
        </w:rPr>
      </w:pPr>
      <w:r w:rsidRPr="001D6C86">
        <w:rPr>
          <w:rFonts w:ascii="Times New Roman" w:hAnsi="Times New Roman" w:cs="Times New Roman"/>
        </w:rPr>
        <w:t>ПЕНСИОННОГО И СОЦИАЛЬНОГО СТРАХОВАНИЯ</w:t>
      </w:r>
    </w:p>
    <w:p w:rsidR="00C87960" w:rsidRPr="001D6C86" w:rsidRDefault="00060D29">
      <w:pPr>
        <w:pStyle w:val="ConsPlusTitle0"/>
        <w:jc w:val="center"/>
        <w:rPr>
          <w:rFonts w:ascii="Times New Roman" w:hAnsi="Times New Roman" w:cs="Times New Roman"/>
        </w:rPr>
      </w:pPr>
      <w:r w:rsidRPr="001D6C86">
        <w:rPr>
          <w:rFonts w:ascii="Times New Roman" w:hAnsi="Times New Roman" w:cs="Times New Roman"/>
        </w:rPr>
        <w:t>РОССИЙСКОЙ ФЕДЕРАЦИИ</w:t>
      </w:r>
    </w:p>
    <w:p w:rsidR="00C87960" w:rsidRPr="001D6C86" w:rsidRDefault="00C87960">
      <w:pPr>
        <w:pStyle w:val="ConsPlusNormal0"/>
        <w:jc w:val="both"/>
      </w:pPr>
    </w:p>
    <w:p w:rsidR="00C87960" w:rsidRPr="001D6C86" w:rsidRDefault="00060D29" w:rsidP="001D6C86">
      <w:pPr>
        <w:pStyle w:val="ConsPlusNormal0"/>
        <w:ind w:firstLine="540"/>
        <w:jc w:val="both"/>
      </w:pPr>
      <w:r w:rsidRPr="001D6C86">
        <w:t xml:space="preserve">В соответствии с </w:t>
      </w:r>
      <w:hyperlink r:id="rId7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 w:rsidRPr="001D6C86">
          <w:t>абзацем восьмым статьи 3</w:t>
        </w:r>
      </w:hyperlink>
      <w:r w:rsidRPr="001D6C86">
        <w:t xml:space="preserve">, </w:t>
      </w:r>
      <w:hyperlink r:id="rId8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 w:rsidRPr="001D6C86">
          <w:t>пунктами 4</w:t>
        </w:r>
      </w:hyperlink>
      <w:r w:rsidRPr="001D6C86">
        <w:t xml:space="preserve">, </w:t>
      </w:r>
      <w:hyperlink r:id="rId9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 w:rsidRPr="001D6C86">
          <w:t>5</w:t>
        </w:r>
      </w:hyperlink>
      <w:r w:rsidRPr="001D6C86">
        <w:t xml:space="preserve"> и </w:t>
      </w:r>
      <w:hyperlink r:id="rId10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 w:rsidRPr="001D6C86">
          <w:t>абзацем вторым пункта 6 статьи 22.2</w:t>
        </w:r>
      </w:hyperlink>
      <w:r w:rsidRPr="001D6C86">
        <w:t xml:space="preserve"> Федерального закона от 24 июля 1998 г. N 125-ФЗ "Об обязательном социальном страховании от несчастных случаев на производстве и профессиональных заболеваний" приказываю:</w:t>
      </w:r>
    </w:p>
    <w:p w:rsidR="00C87960" w:rsidRPr="001D6C86" w:rsidRDefault="00060D29" w:rsidP="001D6C86">
      <w:pPr>
        <w:pStyle w:val="ConsPlusNormal0"/>
        <w:spacing w:before="240"/>
        <w:ind w:firstLine="540"/>
        <w:jc w:val="both"/>
      </w:pPr>
      <w:r w:rsidRPr="001D6C86">
        <w:t>1. Утвердить по согласованию с Министерством труда и социальной защиты Российской Федерации и Центральным банком Российской Федерации:</w:t>
      </w:r>
    </w:p>
    <w:p w:rsidR="00C87960" w:rsidRPr="001D6C86" w:rsidRDefault="00273F18" w:rsidP="001D6C86">
      <w:pPr>
        <w:pStyle w:val="ConsPlusNormal0"/>
        <w:spacing w:before="240"/>
        <w:ind w:firstLine="540"/>
        <w:jc w:val="both"/>
      </w:pPr>
      <w:hyperlink w:anchor="P36" w:tooltip="ПОРЯДОК">
        <w:r w:rsidR="00060D29" w:rsidRPr="001D6C86">
          <w:t>Порядок</w:t>
        </w:r>
      </w:hyperlink>
      <w:r w:rsidR="00060D29" w:rsidRPr="001D6C86">
        <w:t xml:space="preserve"> представления банками (иными кредитными организациями) информации по запросам территориальных органов Фонда пенсионного и социального страхования Российской Федерации согласно приложению N 1 к настоящему приказу;</w:t>
      </w:r>
    </w:p>
    <w:p w:rsidR="00C87960" w:rsidRPr="001D6C86" w:rsidRDefault="00273F18" w:rsidP="001D6C86">
      <w:pPr>
        <w:pStyle w:val="ConsPlusNormal0"/>
        <w:spacing w:before="240"/>
        <w:ind w:firstLine="540"/>
        <w:jc w:val="both"/>
      </w:pPr>
      <w:hyperlink w:anchor="P69" w:tooltip="Информация по запросу территориального органа Фонда пенсионного и социального страхования Российской Федерации">
        <w:r w:rsidR="00060D29" w:rsidRPr="001D6C86">
          <w:t>форму</w:t>
        </w:r>
      </w:hyperlink>
      <w:r w:rsidR="00060D29" w:rsidRPr="001D6C86">
        <w:t xml:space="preserve"> представления банками (иными кредитными организациями) информации по запросу территориального органа Фонда пенсионного и социального страхования Российской Федерации согласно приложению N 2 к настоящему приказу.</w:t>
      </w:r>
    </w:p>
    <w:p w:rsidR="00C87960" w:rsidRPr="001D6C86" w:rsidRDefault="00060D29" w:rsidP="001D6C86">
      <w:pPr>
        <w:pStyle w:val="ConsPlusNormal0"/>
        <w:spacing w:before="240"/>
        <w:ind w:firstLine="540"/>
        <w:jc w:val="both"/>
      </w:pPr>
      <w:r w:rsidRPr="001D6C86">
        <w:t xml:space="preserve">2. </w:t>
      </w:r>
      <w:proofErr w:type="gramStart"/>
      <w:r w:rsidRPr="001D6C86">
        <w:t xml:space="preserve">Признать утратившим силу </w:t>
      </w:r>
      <w:hyperlink r:id="rId11" w:tooltip="Приказ СФР от 05.12.2023 N 2392 &quot;Об утверждении Порядка представления банками (иными кредитными организациями) информации о наличии счетов в банках (иных кредитных организациях) и (или) об остатках денежных средств на счетах и (или) по операциям на счетах орга">
        <w:r w:rsidRPr="001D6C86">
          <w:t>приказ</w:t>
        </w:r>
      </w:hyperlink>
      <w:r w:rsidRPr="001D6C86">
        <w:t xml:space="preserve"> Фонда пенсионного и социального страхования Российской Федерации от 5 декабря 2023 г. N 2392 "Об утверждении Порядка представления банками (иными кредитными организациями) информации о наличии счетов в банках (иных кредитных организациях) и (или) об остатках денежных средств на счетах и (или) по операциям на счетах организаций, индивидуальных предпринимателей в банках (иных кредитных организациях) по запросам территориальных</w:t>
      </w:r>
      <w:proofErr w:type="gramEnd"/>
      <w:r w:rsidRPr="001D6C86">
        <w:t xml:space="preserve"> органов Фонда пенсионного и социального страхования Российской Федерации, а также формы соответствующей информации" (</w:t>
      </w:r>
      <w:proofErr w:type="gramStart"/>
      <w:r w:rsidRPr="001D6C86">
        <w:t>зарегистрирован</w:t>
      </w:r>
      <w:proofErr w:type="gramEnd"/>
      <w:r w:rsidRPr="001D6C86">
        <w:t xml:space="preserve"> Министерством юстиции Российской Федерации 2 февраля 2024 г., регистрационный N 77119).</w:t>
      </w:r>
    </w:p>
    <w:p w:rsidR="00C87960" w:rsidRPr="001D6C86" w:rsidRDefault="00060D29" w:rsidP="001D6C86">
      <w:pPr>
        <w:pStyle w:val="ConsPlusNormal0"/>
        <w:spacing w:before="240"/>
        <w:ind w:firstLine="540"/>
        <w:jc w:val="both"/>
      </w:pPr>
      <w:r w:rsidRPr="001D6C86">
        <w:t>3. Настоящий приказ вступает в силу с 1 сентября 2026 года.</w:t>
      </w:r>
    </w:p>
    <w:p w:rsidR="00C87960" w:rsidRPr="001D6C86" w:rsidRDefault="00C87960">
      <w:pPr>
        <w:pStyle w:val="ConsPlusNormal0"/>
        <w:jc w:val="both"/>
      </w:pPr>
    </w:p>
    <w:p w:rsidR="00C87960" w:rsidRPr="001D6C86" w:rsidRDefault="00060D29">
      <w:pPr>
        <w:pStyle w:val="ConsPlusNormal0"/>
        <w:jc w:val="right"/>
      </w:pPr>
      <w:r w:rsidRPr="001D6C86">
        <w:t>Председатель</w:t>
      </w:r>
    </w:p>
    <w:p w:rsidR="00C87960" w:rsidRPr="001D6C86" w:rsidRDefault="00060D29">
      <w:pPr>
        <w:pStyle w:val="ConsPlusNormal0"/>
        <w:jc w:val="right"/>
      </w:pPr>
      <w:r w:rsidRPr="001D6C86">
        <w:t>С.ЧИРКОВ</w:t>
      </w:r>
    </w:p>
    <w:p w:rsidR="00C87960" w:rsidRPr="001D6C86" w:rsidRDefault="00C87960">
      <w:pPr>
        <w:pStyle w:val="ConsPlusNormal0"/>
        <w:jc w:val="both"/>
      </w:pPr>
    </w:p>
    <w:p w:rsidR="001D6C86" w:rsidRDefault="001D6C86">
      <w:pPr>
        <w:pStyle w:val="ConsPlusNormal0"/>
        <w:jc w:val="both"/>
      </w:pPr>
    </w:p>
    <w:p w:rsidR="001D6C86" w:rsidRDefault="001D6C86">
      <w:pPr>
        <w:pStyle w:val="ConsPlusNormal0"/>
        <w:jc w:val="both"/>
        <w:sectPr w:rsidR="001D6C86" w:rsidSect="003D7A3A">
          <w:footerReference w:type="first" r:id="rId12"/>
          <w:pgSz w:w="11906" w:h="16838"/>
          <w:pgMar w:top="961" w:right="566" w:bottom="426" w:left="1133" w:header="426" w:footer="2639" w:gutter="0"/>
          <w:cols w:space="720"/>
          <w:titlePg/>
        </w:sectPr>
      </w:pPr>
    </w:p>
    <w:p w:rsidR="001D6C86" w:rsidRPr="001D6C86" w:rsidRDefault="001D6C86" w:rsidP="001D6C86">
      <w:pPr>
        <w:pStyle w:val="ConsPlusNormal0"/>
        <w:jc w:val="right"/>
        <w:outlineLvl w:val="0"/>
      </w:pPr>
      <w:r w:rsidRPr="001D6C86">
        <w:lastRenderedPageBreak/>
        <w:t>Приложение N 1</w:t>
      </w:r>
    </w:p>
    <w:p w:rsidR="001D6C86" w:rsidRPr="001D6C86" w:rsidRDefault="001D6C86" w:rsidP="001D6C86">
      <w:pPr>
        <w:pStyle w:val="ConsPlusNormal0"/>
        <w:jc w:val="right"/>
      </w:pPr>
      <w:r w:rsidRPr="001D6C86">
        <w:t>к приказу Фонда пенсионного</w:t>
      </w:r>
    </w:p>
    <w:p w:rsidR="001D6C86" w:rsidRPr="001D6C86" w:rsidRDefault="001D6C86" w:rsidP="001D6C86">
      <w:pPr>
        <w:pStyle w:val="ConsPlusNormal0"/>
        <w:jc w:val="right"/>
      </w:pPr>
      <w:r w:rsidRPr="001D6C86">
        <w:t>и социального страхования</w:t>
      </w:r>
    </w:p>
    <w:p w:rsidR="001D6C86" w:rsidRPr="001D6C86" w:rsidRDefault="001D6C86" w:rsidP="001D6C86">
      <w:pPr>
        <w:pStyle w:val="ConsPlusNormal0"/>
        <w:jc w:val="right"/>
      </w:pPr>
      <w:r w:rsidRPr="001D6C86">
        <w:t>Российской Федерации</w:t>
      </w:r>
    </w:p>
    <w:p w:rsidR="001D6C86" w:rsidRPr="001D6C86" w:rsidRDefault="001D6C86" w:rsidP="001D6C86">
      <w:pPr>
        <w:pStyle w:val="ConsPlusNormal0"/>
        <w:jc w:val="right"/>
      </w:pPr>
      <w:r w:rsidRPr="001D6C86">
        <w:t>от 21 октября 2025 г. N 1330</w:t>
      </w:r>
    </w:p>
    <w:p w:rsidR="001D6C86" w:rsidRPr="001D6C86" w:rsidRDefault="001D6C86" w:rsidP="001D6C86">
      <w:pPr>
        <w:pStyle w:val="ConsPlusNormal0"/>
        <w:jc w:val="both"/>
      </w:pPr>
    </w:p>
    <w:p w:rsidR="001D6C86" w:rsidRPr="001D6C86" w:rsidRDefault="001D6C86" w:rsidP="001D6C86">
      <w:pPr>
        <w:pStyle w:val="ConsPlusTitle0"/>
        <w:jc w:val="center"/>
        <w:rPr>
          <w:rFonts w:ascii="Times New Roman" w:hAnsi="Times New Roman" w:cs="Times New Roman"/>
        </w:rPr>
      </w:pPr>
      <w:bookmarkStart w:id="1" w:name="P36"/>
      <w:bookmarkEnd w:id="1"/>
      <w:r w:rsidRPr="001D6C86">
        <w:rPr>
          <w:rFonts w:ascii="Times New Roman" w:hAnsi="Times New Roman" w:cs="Times New Roman"/>
        </w:rPr>
        <w:t>ПОРЯДОК</w:t>
      </w:r>
    </w:p>
    <w:p w:rsidR="001D6C86" w:rsidRPr="001D6C86" w:rsidRDefault="001D6C86" w:rsidP="001D6C86">
      <w:pPr>
        <w:pStyle w:val="ConsPlusTitle0"/>
        <w:jc w:val="center"/>
        <w:rPr>
          <w:rFonts w:ascii="Times New Roman" w:hAnsi="Times New Roman" w:cs="Times New Roman"/>
        </w:rPr>
      </w:pPr>
      <w:r w:rsidRPr="001D6C86">
        <w:rPr>
          <w:rFonts w:ascii="Times New Roman" w:hAnsi="Times New Roman" w:cs="Times New Roman"/>
        </w:rPr>
        <w:t>ПРЕДСТАВЛЕНИЯ БАНКАМИ (ИНЫМИ КРЕДИТНЫМИ ОРГАНИЗАЦИЯМИ)</w:t>
      </w:r>
    </w:p>
    <w:p w:rsidR="001D6C86" w:rsidRPr="001D6C86" w:rsidRDefault="001D6C86" w:rsidP="001D6C86">
      <w:pPr>
        <w:pStyle w:val="ConsPlusTitle0"/>
        <w:jc w:val="center"/>
        <w:rPr>
          <w:rFonts w:ascii="Times New Roman" w:hAnsi="Times New Roman" w:cs="Times New Roman"/>
        </w:rPr>
      </w:pPr>
      <w:r w:rsidRPr="001D6C86">
        <w:rPr>
          <w:rFonts w:ascii="Times New Roman" w:hAnsi="Times New Roman" w:cs="Times New Roman"/>
        </w:rPr>
        <w:t>ИНФОРМАЦИИ ПО ЗАПРОСАМ ТЕРРИТОРИАЛЬНЫХ ОРГАНОВ ФОНДА</w:t>
      </w:r>
    </w:p>
    <w:p w:rsidR="001D6C86" w:rsidRPr="001D6C86" w:rsidRDefault="001D6C86" w:rsidP="001D6C86">
      <w:pPr>
        <w:pStyle w:val="ConsPlusTitle0"/>
        <w:jc w:val="center"/>
        <w:rPr>
          <w:rFonts w:ascii="Times New Roman" w:hAnsi="Times New Roman" w:cs="Times New Roman"/>
        </w:rPr>
      </w:pPr>
      <w:r w:rsidRPr="001D6C86">
        <w:rPr>
          <w:rFonts w:ascii="Times New Roman" w:hAnsi="Times New Roman" w:cs="Times New Roman"/>
        </w:rPr>
        <w:t>ПЕНСИОННОГО И СОЦИАЛЬНОГО СТРАХОВАНИЯ</w:t>
      </w:r>
    </w:p>
    <w:p w:rsidR="001D6C86" w:rsidRPr="001D6C86" w:rsidRDefault="001D6C86" w:rsidP="001D6C86">
      <w:pPr>
        <w:pStyle w:val="ConsPlusTitle0"/>
        <w:jc w:val="center"/>
        <w:rPr>
          <w:rFonts w:ascii="Times New Roman" w:hAnsi="Times New Roman" w:cs="Times New Roman"/>
        </w:rPr>
      </w:pPr>
      <w:r w:rsidRPr="001D6C86">
        <w:rPr>
          <w:rFonts w:ascii="Times New Roman" w:hAnsi="Times New Roman" w:cs="Times New Roman"/>
        </w:rPr>
        <w:t>РОССИЙСКОЙ ФЕДЕРАЦИИ</w:t>
      </w:r>
    </w:p>
    <w:p w:rsidR="001D6C86" w:rsidRPr="001D6C86" w:rsidRDefault="001D6C86" w:rsidP="001D6C86">
      <w:pPr>
        <w:pStyle w:val="ConsPlusNormal0"/>
        <w:jc w:val="both"/>
      </w:pPr>
    </w:p>
    <w:p w:rsidR="001D6C86" w:rsidRPr="001D6C86" w:rsidRDefault="001D6C86" w:rsidP="001D6C86">
      <w:pPr>
        <w:pStyle w:val="ConsPlusNormal0"/>
        <w:spacing w:line="276" w:lineRule="auto"/>
        <w:ind w:firstLine="540"/>
        <w:jc w:val="both"/>
      </w:pPr>
      <w:r w:rsidRPr="001D6C86">
        <w:t xml:space="preserve">1. </w:t>
      </w:r>
      <w:proofErr w:type="gramStart"/>
      <w:r w:rsidRPr="001D6C86">
        <w:t xml:space="preserve">Настоящий Порядок применяется в отношении открытых (закрытых) в банках (иных кредитных организациях) счетов организаций, индивидуальных предпринимателей при представлении банками (иными кредитными организациями) на бумажном носителе или в электронном виде информации по запросу территориальных органов Фонда пенсионного и социального страхования Российской Федерации (далее - территориальный орган Фонда), включающей в себя в соответствии с </w:t>
      </w:r>
      <w:hyperlink r:id="rId13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 w:rsidRPr="001D6C86">
          <w:t>пунктами 4</w:t>
        </w:r>
      </w:hyperlink>
      <w:r w:rsidRPr="001D6C86">
        <w:t xml:space="preserve"> и </w:t>
      </w:r>
      <w:hyperlink r:id="rId14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 w:rsidRPr="001D6C86">
          <w:t>5 статьи 22.2</w:t>
        </w:r>
      </w:hyperlink>
      <w:r w:rsidRPr="001D6C86">
        <w:t xml:space="preserve"> Федерального закона от</w:t>
      </w:r>
      <w:proofErr w:type="gramEnd"/>
      <w:r w:rsidRPr="001D6C86">
        <w:t xml:space="preserve"> </w:t>
      </w:r>
      <w:proofErr w:type="gramStart"/>
      <w:r w:rsidRPr="001D6C86">
        <w:t>24 июля 1998 г. N 125-ФЗ "Об обязательном социальном страховании от несчастных случаев на производстве и профессиональных заболеваний" (далее - Федеральный закон от 24 июля 1998 г. N 125-ФЗ) справку о наличии счетов в банках (иных кредитных организациях) и (или) справку об остатках денежных средств на счетах, выписку по операциям на счетах организаций, индивидуальных предпринимателей в банках (иных кредитных организациях) (далее</w:t>
      </w:r>
      <w:proofErr w:type="gramEnd"/>
      <w:r w:rsidRPr="001D6C86">
        <w:t xml:space="preserve"> - информация).</w:t>
      </w:r>
    </w:p>
    <w:p w:rsidR="001D6C86" w:rsidRPr="001D6C86" w:rsidRDefault="001D6C86" w:rsidP="001D6C86">
      <w:pPr>
        <w:pStyle w:val="ConsPlusNormal0"/>
        <w:spacing w:before="240" w:line="276" w:lineRule="auto"/>
        <w:ind w:firstLine="540"/>
        <w:jc w:val="both"/>
      </w:pPr>
      <w:r w:rsidRPr="001D6C86">
        <w:t>2. Банком (иной кредитной организацией) в соответствии с запросом территориального органа Фонда представляется информация в отношении всех счетов, открытых (закрытых) организации, индивидуальному предпринимателю.</w:t>
      </w:r>
    </w:p>
    <w:p w:rsidR="001D6C86" w:rsidRPr="001D6C86" w:rsidRDefault="001D6C86" w:rsidP="001D6C86">
      <w:pPr>
        <w:pStyle w:val="ConsPlusNormal0"/>
        <w:spacing w:before="240" w:line="276" w:lineRule="auto"/>
        <w:ind w:firstLine="540"/>
        <w:jc w:val="both"/>
      </w:pPr>
      <w:r w:rsidRPr="001D6C86">
        <w:t>3. Информация на бумажном носителе подписывается уполномоченным представителем банка (иной кредитной организации), заверяется печатью банка (иной кредитной организации) (при наличии) и вручается должностному лицу территориального органа Фонда либо направляется в территориальный орган Фонда заказным почтовым отправлением с уведомлением о вручении.</w:t>
      </w:r>
    </w:p>
    <w:p w:rsidR="001D6C86" w:rsidRPr="001D6C86" w:rsidRDefault="001D6C86" w:rsidP="001D6C86">
      <w:pPr>
        <w:pStyle w:val="ConsPlusNormal0"/>
        <w:spacing w:before="240" w:line="276" w:lineRule="auto"/>
        <w:ind w:firstLine="540"/>
        <w:jc w:val="both"/>
      </w:pPr>
      <w:r w:rsidRPr="001D6C86">
        <w:t xml:space="preserve">4. Информация в электронном виде направляется банком (иной кредитной организацией) территориальному органу Фонда в виде отдельного электронного документа или пакета электронных документов, подписанного усиленной квалифицированной электронной подписью банка (иной кредитной организации), предусмотренной </w:t>
      </w:r>
      <w:hyperlink r:id="rId15" w:tooltip="Федеральный закон от 06.04.2011 N 63-ФЗ (ред. от 31.07.2025) &quot;Об электронной подписи&quot; {КонсультантПлюс}">
        <w:r w:rsidRPr="001D6C86">
          <w:t>частью 4 статьи 5</w:t>
        </w:r>
      </w:hyperlink>
      <w:r w:rsidRPr="001D6C86">
        <w:t xml:space="preserve"> Федерального закона от 6 апреля 2011 г. N 63-ФЗ "Об электронной подписи", с использованием единой системы межведомственного электронного взаимодействия, </w:t>
      </w:r>
      <w:proofErr w:type="gramStart"/>
      <w:r w:rsidRPr="001D6C86">
        <w:t>правила</w:t>
      </w:r>
      <w:proofErr w:type="gramEnd"/>
      <w:r w:rsidRPr="001D6C86">
        <w:t xml:space="preserve"> функционирования которой установлены </w:t>
      </w:r>
      <w:hyperlink r:id="rId16" w:tooltip="Постановление Правительства РФ от 08.09.2010 N 697 (ред. от 23.04.2026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 w:rsidRPr="001D6C86">
          <w:t>Положением</w:t>
        </w:r>
      </w:hyperlink>
      <w:r w:rsidRPr="001D6C86">
        <w:t xml:space="preserve"> о единой системе межведомственного электронного взаимодействия, утвержденным постановлением Правительства Российской Федерации от 8 сентября 2010 г. N 697 "О единой системе межведомственного электронного взаимодействия", через Фонд пенсионного и социального страхования Российской Федерации (далее - Фонд).</w:t>
      </w:r>
    </w:p>
    <w:p w:rsidR="001D6C86" w:rsidRPr="001D6C86" w:rsidRDefault="001D6C86" w:rsidP="001D6C86">
      <w:pPr>
        <w:pStyle w:val="ConsPlusNormal0"/>
        <w:spacing w:before="240" w:line="276" w:lineRule="auto"/>
        <w:ind w:firstLine="540"/>
        <w:jc w:val="both"/>
      </w:pPr>
      <w:r w:rsidRPr="001D6C86">
        <w:lastRenderedPageBreak/>
        <w:t xml:space="preserve">5. Информация в электронном виде формируется банком (иной кредитной организацией) по форматам, установленным Центральным банком Российской Федерации по согласованию с Фондом в соответствии с </w:t>
      </w:r>
      <w:hyperlink r:id="rId17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 w:rsidRPr="001D6C86">
          <w:t>абзацем вторым пункта 6 статьи 22.2</w:t>
        </w:r>
      </w:hyperlink>
      <w:r w:rsidRPr="001D6C86">
        <w:t xml:space="preserve"> Федерального закона от 24 июля 1998 г. N 125-ФЗ "Об обязательном социальном страховании от несчастных случаев на производстве и профессиональных заболеваний".</w:t>
      </w:r>
    </w:p>
    <w:p w:rsidR="001D6C86" w:rsidRPr="001D6C86" w:rsidRDefault="001D6C86" w:rsidP="001D6C86">
      <w:pPr>
        <w:pStyle w:val="ConsPlusNormal0"/>
        <w:jc w:val="both"/>
      </w:pPr>
    </w:p>
    <w:p w:rsidR="001D6C86" w:rsidRPr="001D6C86" w:rsidRDefault="001D6C86" w:rsidP="001D6C86">
      <w:pPr>
        <w:pStyle w:val="ConsPlusNormal0"/>
        <w:jc w:val="both"/>
      </w:pPr>
    </w:p>
    <w:p w:rsidR="001D6C86" w:rsidRDefault="001D6C86">
      <w:pPr>
        <w:pStyle w:val="ConsPlusNormal0"/>
        <w:jc w:val="both"/>
        <w:sectPr w:rsidR="001D6C86" w:rsidSect="003D7A3A">
          <w:pgSz w:w="11906" w:h="16838"/>
          <w:pgMar w:top="961" w:right="566" w:bottom="426" w:left="1133" w:header="426" w:footer="2639" w:gutter="0"/>
          <w:cols w:space="720"/>
          <w:titlePg/>
        </w:sectPr>
      </w:pPr>
    </w:p>
    <w:p w:rsidR="001D6C86" w:rsidRPr="001D6C86" w:rsidRDefault="001D6C86" w:rsidP="001D6C86">
      <w:pPr>
        <w:widowControl w:val="0"/>
        <w:autoSpaceDE w:val="0"/>
        <w:autoSpaceDN w:val="0"/>
        <w:jc w:val="right"/>
        <w:outlineLvl w:val="0"/>
        <w:rPr>
          <w:sz w:val="24"/>
        </w:rPr>
      </w:pPr>
      <w:r w:rsidRPr="001D6C86">
        <w:rPr>
          <w:sz w:val="24"/>
        </w:rPr>
        <w:lastRenderedPageBreak/>
        <w:t>Приложение N 2</w:t>
      </w:r>
    </w:p>
    <w:p w:rsidR="001D6C86" w:rsidRPr="001D6C86" w:rsidRDefault="001D6C86" w:rsidP="001D6C86">
      <w:pPr>
        <w:widowControl w:val="0"/>
        <w:autoSpaceDE w:val="0"/>
        <w:autoSpaceDN w:val="0"/>
        <w:jc w:val="right"/>
        <w:rPr>
          <w:sz w:val="24"/>
        </w:rPr>
      </w:pPr>
      <w:r w:rsidRPr="001D6C86">
        <w:rPr>
          <w:sz w:val="24"/>
        </w:rPr>
        <w:t>к приказу Фонда пенсионного</w:t>
      </w:r>
    </w:p>
    <w:p w:rsidR="001D6C86" w:rsidRPr="001D6C86" w:rsidRDefault="001D6C86" w:rsidP="001D6C86">
      <w:pPr>
        <w:widowControl w:val="0"/>
        <w:autoSpaceDE w:val="0"/>
        <w:autoSpaceDN w:val="0"/>
        <w:jc w:val="right"/>
        <w:rPr>
          <w:sz w:val="24"/>
        </w:rPr>
      </w:pPr>
      <w:r w:rsidRPr="001D6C86">
        <w:rPr>
          <w:sz w:val="24"/>
        </w:rPr>
        <w:t>и социального страхования</w:t>
      </w:r>
    </w:p>
    <w:p w:rsidR="001D6C86" w:rsidRPr="001D6C86" w:rsidRDefault="001D6C86" w:rsidP="001D6C86">
      <w:pPr>
        <w:widowControl w:val="0"/>
        <w:autoSpaceDE w:val="0"/>
        <w:autoSpaceDN w:val="0"/>
        <w:jc w:val="right"/>
        <w:rPr>
          <w:sz w:val="24"/>
        </w:rPr>
      </w:pPr>
      <w:r w:rsidRPr="001D6C86">
        <w:rPr>
          <w:sz w:val="24"/>
        </w:rPr>
        <w:t>Российской Федерации</w:t>
      </w:r>
    </w:p>
    <w:p w:rsidR="001D6C86" w:rsidRPr="001D6C86" w:rsidRDefault="001D6C86" w:rsidP="001D6C86">
      <w:pPr>
        <w:widowControl w:val="0"/>
        <w:autoSpaceDE w:val="0"/>
        <w:autoSpaceDN w:val="0"/>
        <w:jc w:val="right"/>
        <w:rPr>
          <w:sz w:val="24"/>
        </w:rPr>
      </w:pPr>
      <w:r w:rsidRPr="001D6C86">
        <w:rPr>
          <w:sz w:val="24"/>
        </w:rPr>
        <w:t>от 21 октября 2025 г. N 1330</w:t>
      </w:r>
    </w:p>
    <w:p w:rsidR="001D6C86" w:rsidRPr="001D6C86" w:rsidRDefault="001D6C86" w:rsidP="001D6C86">
      <w:pPr>
        <w:ind w:left="9639"/>
        <w:rPr>
          <w:sz w:val="24"/>
          <w:szCs w:val="24"/>
        </w:rPr>
      </w:pPr>
    </w:p>
    <w:p w:rsidR="001D6C86" w:rsidRPr="001D6C86" w:rsidRDefault="001D6C86" w:rsidP="001D6C86">
      <w:pPr>
        <w:ind w:left="9639" w:firstLine="720"/>
        <w:jc w:val="center"/>
        <w:rPr>
          <w:sz w:val="26"/>
          <w:szCs w:val="26"/>
        </w:rPr>
      </w:pPr>
      <w:r w:rsidRPr="001D6C86">
        <w:rPr>
          <w:sz w:val="24"/>
          <w:szCs w:val="24"/>
        </w:rPr>
        <w:t xml:space="preserve">                                           </w:t>
      </w:r>
      <w:r w:rsidRPr="001D6C86">
        <w:rPr>
          <w:sz w:val="26"/>
          <w:szCs w:val="26"/>
        </w:rPr>
        <w:t>Форма</w:t>
      </w:r>
    </w:p>
    <w:p w:rsidR="001D6C86" w:rsidRPr="001D6C86" w:rsidRDefault="001D6C86" w:rsidP="001D6C86">
      <w:pPr>
        <w:spacing w:before="480"/>
        <w:ind w:left="9072" w:right="-29"/>
        <w:rPr>
          <w:sz w:val="24"/>
          <w:szCs w:val="24"/>
        </w:rPr>
      </w:pPr>
    </w:p>
    <w:p w:rsidR="001D6C86" w:rsidRPr="001D6C86" w:rsidRDefault="001D6C86" w:rsidP="001D6C86">
      <w:pPr>
        <w:pBdr>
          <w:top w:val="single" w:sz="4" w:space="1" w:color="auto"/>
        </w:pBdr>
        <w:ind w:left="9072" w:right="-29"/>
        <w:jc w:val="center"/>
      </w:pPr>
      <w:r w:rsidRPr="001D6C86">
        <w:t xml:space="preserve">(наименование территориального органа Фонда пенсионного </w:t>
      </w:r>
      <w:r w:rsidRPr="001D6C86">
        <w:br/>
        <w:t>и социального страхования Российской Федерации)</w:t>
      </w:r>
    </w:p>
    <w:p w:rsidR="001D6C86" w:rsidRPr="001D6C86" w:rsidRDefault="001D6C86" w:rsidP="001D6C86">
      <w:pPr>
        <w:pBdr>
          <w:top w:val="single" w:sz="4" w:space="1" w:color="auto"/>
        </w:pBdr>
        <w:ind w:left="9072" w:right="-29"/>
        <w:rPr>
          <w:sz w:val="24"/>
          <w:szCs w:val="24"/>
        </w:rPr>
      </w:pPr>
    </w:p>
    <w:p w:rsidR="001D6C86" w:rsidRPr="001D6C86" w:rsidRDefault="001D6C86" w:rsidP="001D6C86">
      <w:pPr>
        <w:pBdr>
          <w:top w:val="single" w:sz="4" w:space="1" w:color="auto"/>
        </w:pBdr>
        <w:ind w:left="9072" w:right="-29"/>
        <w:rPr>
          <w:sz w:val="24"/>
          <w:szCs w:val="24"/>
        </w:rPr>
      </w:pPr>
    </w:p>
    <w:p w:rsidR="001D6C86" w:rsidRPr="001D6C86" w:rsidRDefault="001D6C86" w:rsidP="001D6C86">
      <w:pPr>
        <w:pBdr>
          <w:top w:val="single" w:sz="4" w:space="1" w:color="auto"/>
        </w:pBdr>
        <w:ind w:left="9072" w:right="-29" w:hanging="141"/>
        <w:jc w:val="center"/>
      </w:pPr>
      <w:r w:rsidRPr="001D6C86">
        <w:t xml:space="preserve">   (адрес в пределах места нахождения территориального органа Фонда пенсионного и социального страхования </w:t>
      </w:r>
      <w:r w:rsidRPr="001D6C86">
        <w:br/>
        <w:t>Российской Федерации)</w:t>
      </w:r>
    </w:p>
    <w:p w:rsidR="001D6C86" w:rsidRPr="001D6C86" w:rsidRDefault="001D6C86" w:rsidP="001D6C86">
      <w:pPr>
        <w:tabs>
          <w:tab w:val="left" w:pos="142"/>
        </w:tabs>
        <w:ind w:left="9639" w:right="-29" w:hanging="141"/>
        <w:jc w:val="center"/>
      </w:pPr>
    </w:p>
    <w:p w:rsidR="001D6C86" w:rsidRPr="001D6C86" w:rsidRDefault="001D6C86" w:rsidP="001D6C86">
      <w:pPr>
        <w:tabs>
          <w:tab w:val="left" w:pos="142"/>
        </w:tabs>
        <w:ind w:left="9639" w:right="113" w:hanging="141"/>
        <w:jc w:val="center"/>
        <w:rPr>
          <w:sz w:val="18"/>
          <w:szCs w:val="18"/>
        </w:rPr>
      </w:pPr>
    </w:p>
    <w:p w:rsidR="001D6C86" w:rsidRPr="001D6C86" w:rsidRDefault="001D6C86" w:rsidP="001D6C86">
      <w:pPr>
        <w:tabs>
          <w:tab w:val="left" w:pos="142"/>
        </w:tabs>
        <w:spacing w:before="240" w:after="120"/>
        <w:jc w:val="center"/>
        <w:rPr>
          <w:sz w:val="26"/>
          <w:szCs w:val="26"/>
        </w:rPr>
      </w:pPr>
      <w:r w:rsidRPr="001D6C86">
        <w:rPr>
          <w:sz w:val="26"/>
          <w:szCs w:val="26"/>
        </w:rPr>
        <w:t>Информация по запросу территориального органа Фонда пенсионного и социального страхования Российской Федерации</w:t>
      </w:r>
    </w:p>
    <w:p w:rsidR="001D6C86" w:rsidRPr="001D6C86" w:rsidRDefault="001D6C86" w:rsidP="001D6C86">
      <w:pPr>
        <w:tabs>
          <w:tab w:val="left" w:pos="142"/>
        </w:tabs>
        <w:spacing w:before="240" w:after="120"/>
        <w:rPr>
          <w:sz w:val="24"/>
          <w:szCs w:val="24"/>
        </w:rPr>
      </w:pPr>
      <w:r w:rsidRPr="001D6C86">
        <w:rPr>
          <w:sz w:val="24"/>
          <w:szCs w:val="24"/>
        </w:rPr>
        <w:t xml:space="preserve">Банк (иная кредитная организация) </w:t>
      </w:r>
    </w:p>
    <w:p w:rsidR="001D6C86" w:rsidRPr="001D6C86" w:rsidRDefault="001D6C86" w:rsidP="001D6C86">
      <w:pPr>
        <w:tabs>
          <w:tab w:val="left" w:pos="142"/>
        </w:tabs>
        <w:jc w:val="center"/>
        <w:rPr>
          <w:sz w:val="24"/>
          <w:szCs w:val="24"/>
        </w:rPr>
      </w:pPr>
    </w:p>
    <w:p w:rsidR="001D6C86" w:rsidRPr="001D6C86" w:rsidRDefault="001D6C86" w:rsidP="001D6C86">
      <w:pPr>
        <w:pBdr>
          <w:top w:val="single" w:sz="4" w:space="1" w:color="auto"/>
        </w:pBdr>
        <w:tabs>
          <w:tab w:val="left" w:pos="142"/>
        </w:tabs>
        <w:spacing w:after="240"/>
        <w:ind w:right="113"/>
        <w:jc w:val="center"/>
        <w:rPr>
          <w:sz w:val="18"/>
          <w:szCs w:val="18"/>
        </w:rPr>
      </w:pPr>
      <w:proofErr w:type="gramStart"/>
      <w:r w:rsidRPr="001D6C86">
        <w:rPr>
          <w:sz w:val="18"/>
          <w:szCs w:val="18"/>
        </w:rPr>
        <w:t xml:space="preserve">(полное фирменное или сокращенное фирменное (при наличии) наименование банка (иной кредитной организации) </w:t>
      </w:r>
      <w:proofErr w:type="gramEnd"/>
    </w:p>
    <w:p w:rsidR="001D6C86" w:rsidRPr="001D6C86" w:rsidRDefault="001D6C86" w:rsidP="001D6C86">
      <w:pPr>
        <w:tabs>
          <w:tab w:val="left" w:pos="142"/>
        </w:tabs>
        <w:ind w:left="284"/>
        <w:rPr>
          <w:sz w:val="24"/>
          <w:szCs w:val="24"/>
        </w:rPr>
        <w:sectPr w:rsidR="001D6C86" w:rsidRPr="001D6C86" w:rsidSect="001D6C86">
          <w:headerReference w:type="even" r:id="rId18"/>
          <w:headerReference w:type="default" r:id="rId19"/>
          <w:headerReference w:type="first" r:id="rId20"/>
          <w:footerReference w:type="first" r:id="rId21"/>
          <w:pgSz w:w="16840" w:h="11907" w:orient="landscape" w:code="9"/>
          <w:pgMar w:top="1418" w:right="1134" w:bottom="567" w:left="1134" w:header="851" w:footer="1077" w:gutter="0"/>
          <w:pgNumType w:start="1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44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C86" w:rsidRPr="001D6C86" w:rsidTr="00A94AC0">
        <w:trPr>
          <w:cantSplit/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ind w:left="284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lastRenderedPageBreak/>
              <w:t>ИНН</w:t>
            </w:r>
            <w:bookmarkStart w:id="3" w:name="_Ref147745470"/>
            <w:r w:rsidRPr="001D6C86">
              <w:rPr>
                <w:sz w:val="24"/>
                <w:szCs w:val="24"/>
                <w:vertAlign w:val="superscript"/>
              </w:rPr>
              <w:endnoteReference w:id="1"/>
            </w:r>
            <w:bookmarkEnd w:id="3"/>
          </w:p>
        </w:tc>
        <w:tc>
          <w:tcPr>
            <w:tcW w:w="284" w:type="dxa"/>
            <w:tcBorders>
              <w:left w:val="single" w:sz="4" w:space="0" w:color="auto"/>
            </w:tcBorders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ind w:left="170"/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КПП</w:t>
            </w:r>
            <w:bookmarkStart w:id="4" w:name="_Ref147748592"/>
            <w:r w:rsidRPr="001D6C86">
              <w:rPr>
                <w:sz w:val="24"/>
                <w:szCs w:val="24"/>
                <w:vertAlign w:val="superscript"/>
              </w:rPr>
              <w:endnoteReference w:id="2"/>
            </w:r>
            <w:bookmarkEnd w:id="4"/>
          </w:p>
        </w:tc>
        <w:tc>
          <w:tcPr>
            <w:tcW w:w="284" w:type="dxa"/>
            <w:tcBorders>
              <w:left w:val="single" w:sz="4" w:space="0" w:color="auto"/>
              <w:right w:val="nil"/>
            </w:tcBorders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1D6C86" w:rsidRPr="001D6C86" w:rsidRDefault="001D6C86" w:rsidP="001D6C86">
      <w:pPr>
        <w:tabs>
          <w:tab w:val="left" w:pos="142"/>
        </w:tabs>
        <w:spacing w:after="180"/>
        <w:rPr>
          <w:sz w:val="2"/>
          <w:szCs w:val="2"/>
        </w:rPr>
      </w:pPr>
    </w:p>
    <w:tbl>
      <w:tblPr>
        <w:tblW w:w="14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0316"/>
      </w:tblGrid>
      <w:tr w:rsidR="001D6C86" w:rsidRPr="001D6C86" w:rsidTr="00A94AC0">
        <w:trPr>
          <w:gridAfter w:val="1"/>
          <w:wAfter w:w="10316" w:type="dxa"/>
          <w:cantSplit/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bottom"/>
          </w:tcPr>
          <w:p w:rsidR="001D6C86" w:rsidRPr="001D6C86" w:rsidRDefault="001D6C86" w:rsidP="001D6C86">
            <w:pPr>
              <w:ind w:left="284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БИК</w:t>
            </w:r>
            <w:bookmarkStart w:id="5" w:name="_Ref147750526"/>
            <w:r w:rsidRPr="001D6C86">
              <w:rPr>
                <w:sz w:val="24"/>
                <w:szCs w:val="24"/>
                <w:vertAlign w:val="superscript"/>
              </w:rPr>
              <w:endnoteReference w:id="3"/>
            </w:r>
            <w:bookmarkEnd w:id="5"/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</w:tr>
      <w:tr w:rsidR="001D6C86" w:rsidRPr="001D6C86" w:rsidTr="00A94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8"/>
        </w:trPr>
        <w:tc>
          <w:tcPr>
            <w:tcW w:w="1457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86" w:rsidRPr="001D6C86" w:rsidRDefault="001D6C86" w:rsidP="001D6C86">
            <w:pPr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 xml:space="preserve">в соответствии с запросом территориального органа Фонда пенсионного и социального страхования Российской Федерации </w:t>
            </w:r>
          </w:p>
          <w:p w:rsidR="001D6C86" w:rsidRPr="001D6C86" w:rsidRDefault="001D6C86" w:rsidP="001D6C86">
            <w:pPr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от ________________  № ___________________</w:t>
            </w:r>
          </w:p>
        </w:tc>
      </w:tr>
    </w:tbl>
    <w:p w:rsidR="001D6C86" w:rsidRPr="001D6C86" w:rsidRDefault="001D6C86" w:rsidP="001D6C86">
      <w:pPr>
        <w:rPr>
          <w:sz w:val="24"/>
          <w:szCs w:val="24"/>
        </w:rPr>
      </w:pPr>
    </w:p>
    <w:p w:rsidR="001D6C86" w:rsidRPr="001D6C86" w:rsidRDefault="001D6C86" w:rsidP="001D6C86">
      <w:pPr>
        <w:rPr>
          <w:sz w:val="24"/>
          <w:szCs w:val="24"/>
        </w:rPr>
      </w:pPr>
      <w:r w:rsidRPr="001D6C86">
        <w:rPr>
          <w:sz w:val="24"/>
          <w:szCs w:val="24"/>
        </w:rPr>
        <w:t>в отношении</w:t>
      </w:r>
    </w:p>
    <w:p w:rsidR="001D6C86" w:rsidRPr="001D6C86" w:rsidRDefault="001D6C86" w:rsidP="001D6C86">
      <w:pPr>
        <w:rPr>
          <w:sz w:val="24"/>
          <w:szCs w:val="24"/>
        </w:rPr>
      </w:pPr>
    </w:p>
    <w:p w:rsidR="001D6C86" w:rsidRPr="001D6C86" w:rsidRDefault="001D6C86" w:rsidP="001D6C86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proofErr w:type="gramStart"/>
      <w:r w:rsidRPr="001D6C86">
        <w:rPr>
          <w:sz w:val="18"/>
          <w:szCs w:val="18"/>
        </w:rPr>
        <w:t>(полное или сокращенное (при наличии) наименование</w:t>
      </w:r>
      <w:r w:rsidRPr="001D6C86">
        <w:t xml:space="preserve"> </w:t>
      </w:r>
      <w:r w:rsidRPr="001D6C86">
        <w:rPr>
          <w:sz w:val="18"/>
          <w:szCs w:val="18"/>
        </w:rPr>
        <w:t>организации, фамилия, имя, отчество (при наличии) индивидуального предпринимателя)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06"/>
        <w:gridCol w:w="124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C86" w:rsidRPr="001D6C86" w:rsidTr="00A94AC0">
        <w:trPr>
          <w:cantSplit/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ИНН</w:t>
            </w:r>
            <w:r w:rsidRPr="001D6C86">
              <w:rPr>
                <w:sz w:val="24"/>
                <w:szCs w:val="24"/>
              </w:rPr>
              <w:fldChar w:fldCharType="begin"/>
            </w:r>
            <w:r w:rsidRPr="001D6C86">
              <w:rPr>
                <w:sz w:val="24"/>
                <w:szCs w:val="24"/>
              </w:rPr>
              <w:instrText xml:space="preserve"> NOTEREF _Ref147745470 \f \h  \* MERGEFORMAT </w:instrText>
            </w:r>
            <w:r w:rsidRPr="001D6C86">
              <w:rPr>
                <w:sz w:val="24"/>
                <w:szCs w:val="24"/>
              </w:rPr>
            </w:r>
            <w:r w:rsidRPr="001D6C86">
              <w:rPr>
                <w:sz w:val="24"/>
                <w:szCs w:val="24"/>
              </w:rPr>
              <w:fldChar w:fldCharType="separate"/>
            </w:r>
            <w:r w:rsidRPr="001D6C86">
              <w:rPr>
                <w:sz w:val="24"/>
                <w:szCs w:val="24"/>
                <w:vertAlign w:val="superscript"/>
              </w:rPr>
              <w:t>1</w:t>
            </w:r>
            <w:r w:rsidRPr="001D6C86">
              <w:rPr>
                <w:sz w:val="24"/>
                <w:szCs w:val="24"/>
              </w:rPr>
              <w:fldChar w:fldCharType="end"/>
            </w:r>
            <w:r w:rsidRPr="001D6C86">
              <w:rPr>
                <w:sz w:val="24"/>
                <w:szCs w:val="24"/>
              </w:rPr>
              <w:t>/КИО</w:t>
            </w:r>
            <w:bookmarkStart w:id="6" w:name="_Ref147748727"/>
            <w:r w:rsidRPr="001D6C86">
              <w:rPr>
                <w:sz w:val="24"/>
                <w:szCs w:val="24"/>
                <w:vertAlign w:val="superscript"/>
              </w:rPr>
              <w:endnoteReference w:id="4"/>
            </w:r>
            <w:bookmarkEnd w:id="6"/>
          </w:p>
        </w:tc>
        <w:tc>
          <w:tcPr>
            <w:tcW w:w="284" w:type="dxa"/>
            <w:tcBorders>
              <w:left w:val="single" w:sz="4" w:space="0" w:color="auto"/>
            </w:tcBorders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dxa"/>
            <w:tcBorders>
              <w:right w:val="single" w:sz="4" w:space="0" w:color="auto"/>
            </w:tcBorders>
            <w:vAlign w:val="bottom"/>
          </w:tcPr>
          <w:p w:rsidR="001D6C86" w:rsidRPr="001D6C86" w:rsidRDefault="001D6C86" w:rsidP="001D6C86">
            <w:pPr>
              <w:ind w:right="-50"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D6C86" w:rsidRPr="001D6C86" w:rsidRDefault="001D6C86" w:rsidP="001D6C86">
            <w:pPr>
              <w:ind w:left="170"/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КПП</w:t>
            </w:r>
            <w:r w:rsidRPr="001D6C86">
              <w:rPr>
                <w:sz w:val="24"/>
                <w:szCs w:val="24"/>
              </w:rPr>
              <w:fldChar w:fldCharType="begin"/>
            </w:r>
            <w:r w:rsidRPr="001D6C86">
              <w:rPr>
                <w:sz w:val="24"/>
                <w:szCs w:val="24"/>
              </w:rPr>
              <w:instrText xml:space="preserve"> NOTEREF _Ref147748592 \f \h  \* MERGEFORMAT </w:instrText>
            </w:r>
            <w:r w:rsidRPr="001D6C86">
              <w:rPr>
                <w:sz w:val="24"/>
                <w:szCs w:val="24"/>
              </w:rPr>
            </w:r>
            <w:r w:rsidRPr="001D6C86">
              <w:rPr>
                <w:sz w:val="24"/>
                <w:szCs w:val="24"/>
              </w:rPr>
              <w:fldChar w:fldCharType="separate"/>
            </w:r>
            <w:r w:rsidRPr="001D6C86">
              <w:rPr>
                <w:sz w:val="24"/>
                <w:szCs w:val="24"/>
                <w:vertAlign w:val="superscript"/>
              </w:rPr>
              <w:t>2</w:t>
            </w:r>
            <w:r w:rsidRPr="001D6C86">
              <w:rPr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1D6C86" w:rsidRPr="001D6C86" w:rsidRDefault="001D6C86" w:rsidP="001D6C86">
      <w:pPr>
        <w:rPr>
          <w:sz w:val="24"/>
          <w:szCs w:val="24"/>
        </w:rPr>
      </w:pPr>
    </w:p>
    <w:p w:rsidR="001D6C86" w:rsidRPr="001D6C86" w:rsidRDefault="001D6C86" w:rsidP="001D6C86">
      <w:pPr>
        <w:spacing w:after="2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174F1" wp14:editId="6CF03D2E">
                <wp:simplePos x="0" y="0"/>
                <wp:positionH relativeFrom="column">
                  <wp:posOffset>11430</wp:posOffset>
                </wp:positionH>
                <wp:positionV relativeFrom="paragraph">
                  <wp:posOffset>358775</wp:posOffset>
                </wp:positionV>
                <wp:extent cx="281940" cy="274320"/>
                <wp:effectExtent l="0" t="0" r="22860" b="1143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.9pt;margin-top:28.25pt;width:22.2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"/>
            </w:pict>
          </mc:Fallback>
        </mc:AlternateContent>
      </w:r>
      <w:r w:rsidRPr="001D6C86">
        <w:rPr>
          <w:sz w:val="24"/>
          <w:szCs w:val="24"/>
        </w:rPr>
        <w:t>направляет информацию (</w:t>
      </w:r>
      <w:proofErr w:type="gramStart"/>
      <w:r w:rsidRPr="001D6C86">
        <w:rPr>
          <w:sz w:val="24"/>
          <w:szCs w:val="24"/>
        </w:rPr>
        <w:t>нужное</w:t>
      </w:r>
      <w:proofErr w:type="gramEnd"/>
      <w:r w:rsidRPr="001D6C86">
        <w:rPr>
          <w:sz w:val="24"/>
          <w:szCs w:val="24"/>
        </w:rPr>
        <w:t xml:space="preserve"> отметить знаком </w:t>
      </w:r>
      <w:r w:rsidRPr="001D6C86">
        <w:rPr>
          <w:sz w:val="24"/>
          <w:szCs w:val="24"/>
          <w:lang w:val="en-US"/>
        </w:rPr>
        <w:t>V</w:t>
      </w:r>
      <w:r w:rsidRPr="001D6C86">
        <w:rPr>
          <w:sz w:val="24"/>
          <w:szCs w:val="24"/>
        </w:rPr>
        <w:t>):</w:t>
      </w:r>
    </w:p>
    <w:p w:rsidR="001D6C86" w:rsidRPr="001D6C86" w:rsidRDefault="001D6C86" w:rsidP="001D6C86">
      <w:pPr>
        <w:rPr>
          <w:sz w:val="24"/>
          <w:szCs w:val="24"/>
        </w:rPr>
      </w:pPr>
      <w:r w:rsidRPr="001D6C86">
        <w:rPr>
          <w:sz w:val="24"/>
          <w:szCs w:val="24"/>
        </w:rPr>
        <w:tab/>
        <w:t xml:space="preserve">Справка о наличии счетов </w:t>
      </w:r>
    </w:p>
    <w:p w:rsidR="001D6C86" w:rsidRPr="001D6C86" w:rsidRDefault="001D6C86" w:rsidP="001D6C86">
      <w:pPr>
        <w:rPr>
          <w:sz w:val="26"/>
          <w:szCs w:val="26"/>
        </w:rPr>
      </w:pPr>
    </w:p>
    <w:p w:rsidR="001D6C86" w:rsidRPr="001D6C86" w:rsidRDefault="001D6C86" w:rsidP="001D6C86">
      <w:pPr>
        <w:spacing w:after="240"/>
        <w:rPr>
          <w:sz w:val="24"/>
          <w:szCs w:val="24"/>
        </w:rPr>
      </w:pPr>
      <w:r w:rsidRPr="001D6C86">
        <w:rPr>
          <w:sz w:val="24"/>
          <w:szCs w:val="24"/>
        </w:rPr>
        <w:t>по состоянию на «    » _______________ 20__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40"/>
        <w:gridCol w:w="362"/>
      </w:tblGrid>
      <w:tr w:rsidR="001D6C86" w:rsidRPr="001D6C86" w:rsidTr="00A94AC0">
        <w:trPr>
          <w:cantSplit/>
          <w:trHeight w:val="334"/>
        </w:trPr>
        <w:tc>
          <w:tcPr>
            <w:tcW w:w="12740" w:type="dxa"/>
            <w:tcBorders>
              <w:top w:val="nil"/>
              <w:left w:val="nil"/>
              <w:bottom w:val="nil"/>
            </w:tcBorders>
            <w:vAlign w:val="bottom"/>
          </w:tcPr>
          <w:p w:rsidR="001D6C86" w:rsidRPr="001D6C86" w:rsidRDefault="001D6C86" w:rsidP="001D6C86">
            <w:pPr>
              <w:keepNext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 xml:space="preserve">1. Представляет информацию о счетах, открытых (закрытых) в банке (иной кредитной организации) </w:t>
            </w:r>
          </w:p>
        </w:tc>
        <w:tc>
          <w:tcPr>
            <w:tcW w:w="362" w:type="dxa"/>
            <w:vAlign w:val="bottom"/>
          </w:tcPr>
          <w:p w:rsidR="001D6C86" w:rsidRPr="001D6C86" w:rsidRDefault="001D6C86" w:rsidP="001D6C86">
            <w:pPr>
              <w:keepNext/>
              <w:jc w:val="center"/>
              <w:rPr>
                <w:sz w:val="24"/>
                <w:szCs w:val="24"/>
              </w:rPr>
            </w:pPr>
          </w:p>
        </w:tc>
      </w:tr>
    </w:tbl>
    <w:p w:rsidR="001D6C86" w:rsidRPr="001D6C86" w:rsidRDefault="001D6C86" w:rsidP="001D6C86">
      <w:pPr>
        <w:keepNext/>
        <w:spacing w:after="60"/>
        <w:rPr>
          <w:sz w:val="24"/>
          <w:szCs w:val="24"/>
        </w:rPr>
      </w:pPr>
      <w:r w:rsidRPr="001D6C86">
        <w:rPr>
          <w:sz w:val="24"/>
          <w:szCs w:val="24"/>
        </w:rPr>
        <w:t xml:space="preserve"> указанному лицу</w:t>
      </w:r>
    </w:p>
    <w:p w:rsidR="001D6C86" w:rsidRPr="001D6C86" w:rsidRDefault="001D6C86" w:rsidP="001D6C86">
      <w:pPr>
        <w:keepNext/>
        <w:spacing w:after="60"/>
        <w:ind w:right="-29"/>
        <w:rPr>
          <w:sz w:val="18"/>
          <w:szCs w:val="18"/>
        </w:rPr>
      </w:pPr>
    </w:p>
    <w:tbl>
      <w:tblPr>
        <w:tblW w:w="1431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1418"/>
        <w:gridCol w:w="3827"/>
        <w:gridCol w:w="1559"/>
        <w:gridCol w:w="3969"/>
      </w:tblGrid>
      <w:tr w:rsidR="001D6C86" w:rsidRPr="001D6C86" w:rsidTr="00A94AC0">
        <w:tc>
          <w:tcPr>
            <w:tcW w:w="3544" w:type="dxa"/>
            <w:vAlign w:val="center"/>
          </w:tcPr>
          <w:p w:rsidR="001D6C86" w:rsidRPr="001D6C86" w:rsidRDefault="001D6C86" w:rsidP="001D6C86">
            <w:pPr>
              <w:keepNext/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D6C86" w:rsidRPr="001D6C86" w:rsidRDefault="001D6C86" w:rsidP="001D6C86">
            <w:pPr>
              <w:keepNext/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1D6C86" w:rsidRPr="001D6C86" w:rsidRDefault="001D6C86" w:rsidP="001D6C86">
            <w:pPr>
              <w:keepNext/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1D6C86" w:rsidRPr="001D6C86" w:rsidRDefault="001D6C86" w:rsidP="001D6C86">
            <w:pPr>
              <w:keepNext/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1D6C86" w:rsidRPr="001D6C86" w:rsidRDefault="001D6C86" w:rsidP="001D6C86">
            <w:pPr>
              <w:keepNext/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5</w:t>
            </w:r>
          </w:p>
        </w:tc>
      </w:tr>
      <w:tr w:rsidR="001D6C86" w:rsidRPr="001D6C86" w:rsidTr="00A94AC0">
        <w:trPr>
          <w:cantSplit/>
        </w:trPr>
        <w:tc>
          <w:tcPr>
            <w:tcW w:w="3544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Номер счета</w:t>
            </w:r>
          </w:p>
        </w:tc>
        <w:tc>
          <w:tcPr>
            <w:tcW w:w="1418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Вид счета</w:t>
            </w:r>
          </w:p>
        </w:tc>
        <w:tc>
          <w:tcPr>
            <w:tcW w:w="3827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 xml:space="preserve">Цифровой код валюты счета </w:t>
            </w:r>
            <w:r w:rsidRPr="001D6C86">
              <w:rPr>
                <w:sz w:val="24"/>
                <w:szCs w:val="24"/>
              </w:rPr>
              <w:br/>
              <w:t>(в соответствии с Общероссийским классификатором валют)</w:t>
            </w:r>
          </w:p>
        </w:tc>
        <w:tc>
          <w:tcPr>
            <w:tcW w:w="1559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Дата</w:t>
            </w:r>
            <w:r w:rsidRPr="001D6C86">
              <w:rPr>
                <w:sz w:val="24"/>
                <w:szCs w:val="24"/>
              </w:rPr>
              <w:br/>
              <w:t>открытия</w:t>
            </w:r>
            <w:r w:rsidRPr="001D6C86">
              <w:rPr>
                <w:sz w:val="24"/>
                <w:szCs w:val="24"/>
              </w:rPr>
              <w:br/>
              <w:t>счета</w:t>
            </w:r>
            <w:r w:rsidRPr="001D6C86">
              <w:rPr>
                <w:sz w:val="24"/>
                <w:szCs w:val="24"/>
              </w:rPr>
              <w:br/>
            </w:r>
            <w:r w:rsidRPr="001D6C86">
              <w:rPr>
                <w:sz w:val="18"/>
                <w:szCs w:val="18"/>
              </w:rPr>
              <w:t>(</w:t>
            </w:r>
            <w:proofErr w:type="spellStart"/>
            <w:r w:rsidRPr="001D6C86">
              <w:rPr>
                <w:sz w:val="18"/>
                <w:szCs w:val="18"/>
              </w:rPr>
              <w:t>дд.мм</w:t>
            </w:r>
            <w:proofErr w:type="gramStart"/>
            <w:r w:rsidRPr="001D6C86">
              <w:rPr>
                <w:sz w:val="18"/>
                <w:szCs w:val="18"/>
              </w:rPr>
              <w:t>.г</w:t>
            </w:r>
            <w:proofErr w:type="gramEnd"/>
            <w:r w:rsidRPr="001D6C86">
              <w:rPr>
                <w:sz w:val="18"/>
                <w:szCs w:val="18"/>
              </w:rPr>
              <w:t>г</w:t>
            </w:r>
            <w:proofErr w:type="spellEnd"/>
            <w:r w:rsidRPr="001D6C86">
              <w:rPr>
                <w:sz w:val="18"/>
                <w:szCs w:val="18"/>
              </w:rPr>
              <w:t>)</w:t>
            </w:r>
          </w:p>
        </w:tc>
        <w:tc>
          <w:tcPr>
            <w:tcW w:w="3969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Дата закрытия счета</w:t>
            </w:r>
          </w:p>
          <w:p w:rsidR="001D6C86" w:rsidRPr="001D6C86" w:rsidRDefault="001D6C86" w:rsidP="001D6C86">
            <w:pPr>
              <w:jc w:val="center"/>
              <w:rPr>
                <w:sz w:val="18"/>
                <w:szCs w:val="18"/>
              </w:rPr>
            </w:pPr>
            <w:r w:rsidRPr="001D6C86">
              <w:rPr>
                <w:sz w:val="18"/>
                <w:szCs w:val="18"/>
              </w:rPr>
              <w:t>(</w:t>
            </w:r>
            <w:proofErr w:type="spellStart"/>
            <w:r w:rsidRPr="001D6C86">
              <w:rPr>
                <w:sz w:val="18"/>
                <w:szCs w:val="18"/>
              </w:rPr>
              <w:t>дд.мм</w:t>
            </w:r>
            <w:proofErr w:type="gramStart"/>
            <w:r w:rsidRPr="001D6C86">
              <w:rPr>
                <w:sz w:val="18"/>
                <w:szCs w:val="18"/>
              </w:rPr>
              <w:t>.г</w:t>
            </w:r>
            <w:proofErr w:type="gramEnd"/>
            <w:r w:rsidRPr="001D6C86">
              <w:rPr>
                <w:sz w:val="18"/>
                <w:szCs w:val="18"/>
              </w:rPr>
              <w:t>г</w:t>
            </w:r>
            <w:proofErr w:type="spellEnd"/>
            <w:r w:rsidRPr="001D6C86">
              <w:rPr>
                <w:sz w:val="18"/>
                <w:szCs w:val="18"/>
              </w:rPr>
              <w:t>)</w:t>
            </w:r>
          </w:p>
          <w:p w:rsidR="001D6C86" w:rsidRPr="001D6C86" w:rsidRDefault="001D6C86" w:rsidP="001D6C86">
            <w:pPr>
              <w:jc w:val="center"/>
              <w:rPr>
                <w:sz w:val="18"/>
                <w:szCs w:val="18"/>
              </w:rPr>
            </w:pPr>
            <w:r w:rsidRPr="001D6C86">
              <w:rPr>
                <w:sz w:val="18"/>
                <w:szCs w:val="18"/>
              </w:rPr>
              <w:t>(заполняется в случае, если счет, по которому представлен запрос территориального органа Фонда пенсионного и социального страхования Российской Федерации, закрыт)</w:t>
            </w:r>
          </w:p>
        </w:tc>
      </w:tr>
      <w:tr w:rsidR="001D6C86" w:rsidRPr="001D6C86" w:rsidTr="00A94AC0">
        <w:trPr>
          <w:cantSplit/>
        </w:trPr>
        <w:tc>
          <w:tcPr>
            <w:tcW w:w="3544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1D6C86" w:rsidRPr="001D6C86" w:rsidRDefault="001D6C86" w:rsidP="001D6C86">
      <w:pPr>
        <w:rPr>
          <w:sz w:val="24"/>
          <w:szCs w:val="24"/>
        </w:rPr>
      </w:pPr>
    </w:p>
    <w:p w:rsidR="001D6C86" w:rsidRPr="001D6C86" w:rsidRDefault="001D6C86" w:rsidP="001D6C86">
      <w:pPr>
        <w:keepNext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6802AC" wp14:editId="4C3B6F27">
                <wp:simplePos x="0" y="0"/>
                <wp:positionH relativeFrom="column">
                  <wp:posOffset>8064500</wp:posOffset>
                </wp:positionH>
                <wp:positionV relativeFrom="paragraph">
                  <wp:posOffset>79375</wp:posOffset>
                </wp:positionV>
                <wp:extent cx="228600" cy="221615"/>
                <wp:effectExtent l="0" t="0" r="19050" b="2603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635pt;margin-top:6.25pt;width:18pt;height:1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"/>
            </w:pict>
          </mc:Fallback>
        </mc:AlternateContent>
      </w:r>
      <w:r w:rsidRPr="001D6C86">
        <w:rPr>
          <w:sz w:val="24"/>
          <w:szCs w:val="24"/>
        </w:rPr>
        <w:t xml:space="preserve">2. Сообщает об отсутствии счетов в банке (иной кредитной организации) </w:t>
      </w:r>
    </w:p>
    <w:p w:rsidR="001D6C86" w:rsidRPr="001D6C86" w:rsidRDefault="001D6C86" w:rsidP="001D6C86">
      <w:pPr>
        <w:keepNext/>
        <w:rPr>
          <w:sz w:val="24"/>
          <w:szCs w:val="24"/>
        </w:rPr>
      </w:pPr>
      <w:r w:rsidRPr="001D6C86">
        <w:rPr>
          <w:sz w:val="24"/>
          <w:szCs w:val="24"/>
        </w:rPr>
        <w:t xml:space="preserve">у указанного лица </w:t>
      </w:r>
    </w:p>
    <w:p w:rsidR="001D6C86" w:rsidRPr="001D6C86" w:rsidRDefault="001D6C86" w:rsidP="001D6C86">
      <w:pPr>
        <w:keepNext/>
        <w:rPr>
          <w:sz w:val="18"/>
          <w:szCs w:val="18"/>
        </w:rPr>
      </w:pPr>
      <w:r w:rsidRPr="001D6C86">
        <w:rPr>
          <w:sz w:val="18"/>
          <w:szCs w:val="18"/>
        </w:rPr>
        <w:t>(заполняется в случае, если счета в банке (иной кредитной организации) отсутствуют)</w:t>
      </w:r>
    </w:p>
    <w:p w:rsidR="001D6C86" w:rsidRPr="001D6C86" w:rsidRDefault="001D6C86" w:rsidP="001D6C86">
      <w:pPr>
        <w:rPr>
          <w:sz w:val="24"/>
          <w:szCs w:val="24"/>
        </w:rPr>
      </w:pPr>
    </w:p>
    <w:tbl>
      <w:tblPr>
        <w:tblpPr w:leftFromText="180" w:rightFromText="180" w:vertAnchor="text" w:tblpX="28" w:tblpY="1"/>
        <w:tblOverlap w:val="never"/>
        <w:tblW w:w="141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706"/>
        <w:gridCol w:w="2994"/>
        <w:gridCol w:w="1418"/>
        <w:gridCol w:w="2409"/>
        <w:gridCol w:w="1170"/>
        <w:gridCol w:w="2374"/>
        <w:gridCol w:w="106"/>
      </w:tblGrid>
      <w:tr w:rsidR="001D6C86" w:rsidRPr="001D6C86" w:rsidTr="00A94AC0">
        <w:trPr>
          <w:gridAfter w:val="1"/>
          <w:wAfter w:w="106" w:type="dxa"/>
          <w:cantSplit/>
          <w:trHeight w:val="258"/>
        </w:trPr>
        <w:tc>
          <w:tcPr>
            <w:tcW w:w="11682" w:type="dxa"/>
            <w:gridSpan w:val="6"/>
            <w:vAlign w:val="bottom"/>
          </w:tcPr>
          <w:p w:rsidR="001D6C86" w:rsidRPr="001D6C86" w:rsidRDefault="001D6C86" w:rsidP="001D6C86">
            <w:pPr>
              <w:keepNext/>
              <w:rPr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F240FE0" wp14:editId="4581BCA5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34925</wp:posOffset>
                      </wp:positionV>
                      <wp:extent cx="281940" cy="274320"/>
                      <wp:effectExtent l="0" t="0" r="22860" b="11430"/>
                      <wp:wrapNone/>
                      <wp:docPr id="25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" o:spid="_x0000_s1026" style="position:absolute;margin-left:4.3pt;margin-top:2.75pt;width:22.2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"/>
                  </w:pict>
                </mc:Fallback>
              </mc:AlternateContent>
            </w:r>
            <w:r w:rsidRPr="001D6C86">
              <w:rPr>
                <w:noProof/>
                <w:sz w:val="26"/>
                <w:szCs w:val="26"/>
              </w:rPr>
              <w:t xml:space="preserve">           </w:t>
            </w:r>
            <w:r w:rsidRPr="001D6C86">
              <w:rPr>
                <w:noProof/>
                <w:sz w:val="24"/>
                <w:szCs w:val="24"/>
              </w:rPr>
              <w:t xml:space="preserve">Справка об остатках денежных средств на счетах </w:t>
            </w:r>
          </w:p>
          <w:p w:rsidR="001D6C86" w:rsidRPr="001D6C86" w:rsidRDefault="001D6C86" w:rsidP="001D6C86">
            <w:pPr>
              <w:keepNext/>
              <w:rPr>
                <w:noProof/>
                <w:sz w:val="24"/>
                <w:szCs w:val="24"/>
              </w:rPr>
            </w:pPr>
          </w:p>
          <w:p w:rsidR="001D6C86" w:rsidRPr="001D6C86" w:rsidRDefault="001D6C86" w:rsidP="001D6C86">
            <w:pPr>
              <w:keepNext/>
              <w:rPr>
                <w:noProof/>
                <w:sz w:val="26"/>
                <w:szCs w:val="26"/>
              </w:rPr>
            </w:pPr>
            <w:r w:rsidRPr="001D6C86">
              <w:rPr>
                <w:noProof/>
                <w:sz w:val="24"/>
                <w:szCs w:val="24"/>
              </w:rPr>
              <w:t>по состоянию на «    » _______________ 20__ г.</w:t>
            </w:r>
          </w:p>
        </w:tc>
        <w:tc>
          <w:tcPr>
            <w:tcW w:w="2374" w:type="dxa"/>
          </w:tcPr>
          <w:p w:rsidR="001D6C86" w:rsidRPr="001D6C86" w:rsidRDefault="001D6C86" w:rsidP="001D6C86">
            <w:pPr>
              <w:keepNext/>
              <w:rPr>
                <w:noProof/>
                <w:sz w:val="26"/>
                <w:szCs w:val="26"/>
              </w:rPr>
            </w:pPr>
          </w:p>
        </w:tc>
      </w:tr>
      <w:tr w:rsidR="001D6C86" w:rsidRPr="001D6C86" w:rsidTr="00A94AC0">
        <w:trPr>
          <w:gridAfter w:val="1"/>
          <w:wAfter w:w="106" w:type="dxa"/>
          <w:cantSplit/>
          <w:trHeight w:val="258"/>
        </w:trPr>
        <w:tc>
          <w:tcPr>
            <w:tcW w:w="11682" w:type="dxa"/>
            <w:gridSpan w:val="6"/>
            <w:vAlign w:val="bottom"/>
          </w:tcPr>
          <w:p w:rsidR="001D6C86" w:rsidRPr="001D6C86" w:rsidRDefault="001D6C86" w:rsidP="001D6C86">
            <w:pPr>
              <w:keepNext/>
              <w:rPr>
                <w:noProof/>
                <w:sz w:val="18"/>
                <w:szCs w:val="18"/>
              </w:rPr>
            </w:pPr>
            <w:r w:rsidRPr="001D6C86">
              <w:rPr>
                <w:noProof/>
              </w:rPr>
              <w:t xml:space="preserve">              </w:t>
            </w:r>
          </w:p>
        </w:tc>
        <w:tc>
          <w:tcPr>
            <w:tcW w:w="2374" w:type="dxa"/>
          </w:tcPr>
          <w:p w:rsidR="001D6C86" w:rsidRPr="001D6C86" w:rsidRDefault="001D6C86" w:rsidP="001D6C86">
            <w:pPr>
              <w:keepNext/>
              <w:rPr>
                <w:noProof/>
              </w:rPr>
            </w:pPr>
          </w:p>
        </w:tc>
      </w:tr>
      <w:tr w:rsidR="001D6C86" w:rsidRPr="001D6C86" w:rsidTr="00A94A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1985" w:type="dxa"/>
            <w:vAlign w:val="center"/>
          </w:tcPr>
          <w:p w:rsidR="001D6C86" w:rsidRPr="001D6C86" w:rsidRDefault="001D6C86" w:rsidP="001D6C86">
            <w:pPr>
              <w:keepNext/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1D6C86" w:rsidRPr="001D6C86" w:rsidRDefault="001D6C86" w:rsidP="001D6C86">
            <w:pPr>
              <w:keepNext/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2</w:t>
            </w:r>
          </w:p>
        </w:tc>
        <w:tc>
          <w:tcPr>
            <w:tcW w:w="2994" w:type="dxa"/>
          </w:tcPr>
          <w:p w:rsidR="001D6C86" w:rsidRPr="001D6C86" w:rsidRDefault="001D6C86" w:rsidP="001D6C86">
            <w:pPr>
              <w:keepNext/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1D6C86" w:rsidRPr="001D6C86" w:rsidRDefault="001D6C86" w:rsidP="001D6C86">
            <w:pPr>
              <w:keepNext/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vAlign w:val="center"/>
          </w:tcPr>
          <w:p w:rsidR="001D6C86" w:rsidRPr="001D6C86" w:rsidRDefault="001D6C86" w:rsidP="001D6C86">
            <w:pPr>
              <w:keepNext/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5</w:t>
            </w:r>
          </w:p>
        </w:tc>
        <w:tc>
          <w:tcPr>
            <w:tcW w:w="3650" w:type="dxa"/>
            <w:gridSpan w:val="3"/>
          </w:tcPr>
          <w:p w:rsidR="001D6C86" w:rsidRPr="001D6C86" w:rsidRDefault="001D6C86" w:rsidP="001D6C86">
            <w:pPr>
              <w:keepNext/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6</w:t>
            </w:r>
          </w:p>
        </w:tc>
      </w:tr>
      <w:tr w:rsidR="001D6C86" w:rsidRPr="001D6C86" w:rsidTr="00A94A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41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Номер счета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Дата</w:t>
            </w:r>
            <w:r w:rsidRPr="001D6C86">
              <w:rPr>
                <w:sz w:val="24"/>
                <w:szCs w:val="24"/>
              </w:rPr>
              <w:br/>
              <w:t>открытия</w:t>
            </w:r>
            <w:r w:rsidRPr="001D6C86">
              <w:rPr>
                <w:sz w:val="24"/>
                <w:szCs w:val="24"/>
              </w:rPr>
              <w:br/>
              <w:t>счета</w:t>
            </w:r>
          </w:p>
          <w:p w:rsidR="001D6C86" w:rsidRPr="001D6C86" w:rsidRDefault="001D6C86" w:rsidP="001D6C86">
            <w:pPr>
              <w:jc w:val="center"/>
              <w:rPr>
                <w:sz w:val="18"/>
                <w:szCs w:val="18"/>
              </w:rPr>
            </w:pPr>
            <w:r w:rsidRPr="001D6C86">
              <w:rPr>
                <w:sz w:val="18"/>
                <w:szCs w:val="18"/>
              </w:rPr>
              <w:t>(</w:t>
            </w:r>
            <w:proofErr w:type="spellStart"/>
            <w:r w:rsidRPr="001D6C86">
              <w:rPr>
                <w:sz w:val="18"/>
                <w:szCs w:val="18"/>
              </w:rPr>
              <w:t>дд.мм</w:t>
            </w:r>
            <w:proofErr w:type="gramStart"/>
            <w:r w:rsidRPr="001D6C86">
              <w:rPr>
                <w:sz w:val="18"/>
                <w:szCs w:val="18"/>
              </w:rPr>
              <w:t>.г</w:t>
            </w:r>
            <w:proofErr w:type="gramEnd"/>
            <w:r w:rsidRPr="001D6C86">
              <w:rPr>
                <w:sz w:val="18"/>
                <w:szCs w:val="18"/>
              </w:rPr>
              <w:t>г</w:t>
            </w:r>
            <w:proofErr w:type="spellEnd"/>
            <w:r w:rsidRPr="001D6C86">
              <w:rPr>
                <w:sz w:val="18"/>
                <w:szCs w:val="18"/>
              </w:rPr>
              <w:t>)</w:t>
            </w:r>
          </w:p>
        </w:tc>
        <w:tc>
          <w:tcPr>
            <w:tcW w:w="2994" w:type="dxa"/>
            <w:tcBorders>
              <w:bottom w:val="single" w:sz="4" w:space="0" w:color="auto"/>
            </w:tcBorders>
            <w:vAlign w:val="center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Дата закрытия счета</w:t>
            </w:r>
          </w:p>
          <w:p w:rsidR="001D6C86" w:rsidRPr="001D6C86" w:rsidRDefault="001D6C86" w:rsidP="001D6C86">
            <w:pPr>
              <w:jc w:val="center"/>
              <w:rPr>
                <w:sz w:val="18"/>
                <w:szCs w:val="18"/>
              </w:rPr>
            </w:pPr>
            <w:r w:rsidRPr="001D6C86">
              <w:rPr>
                <w:sz w:val="18"/>
                <w:szCs w:val="18"/>
              </w:rPr>
              <w:t>(</w:t>
            </w:r>
            <w:proofErr w:type="spellStart"/>
            <w:r w:rsidRPr="001D6C86">
              <w:rPr>
                <w:sz w:val="18"/>
                <w:szCs w:val="18"/>
              </w:rPr>
              <w:t>дд.мм</w:t>
            </w:r>
            <w:proofErr w:type="gramStart"/>
            <w:r w:rsidRPr="001D6C86">
              <w:rPr>
                <w:sz w:val="18"/>
                <w:szCs w:val="18"/>
              </w:rPr>
              <w:t>.г</w:t>
            </w:r>
            <w:proofErr w:type="gramEnd"/>
            <w:r w:rsidRPr="001D6C86">
              <w:rPr>
                <w:sz w:val="18"/>
                <w:szCs w:val="18"/>
              </w:rPr>
              <w:t>г</w:t>
            </w:r>
            <w:proofErr w:type="spellEnd"/>
            <w:r w:rsidRPr="001D6C86">
              <w:rPr>
                <w:sz w:val="18"/>
                <w:szCs w:val="18"/>
              </w:rPr>
              <w:t>)</w:t>
            </w:r>
          </w:p>
          <w:p w:rsidR="001D6C86" w:rsidRPr="001D6C86" w:rsidRDefault="001D6C86" w:rsidP="001D6C86">
            <w:pPr>
              <w:jc w:val="center"/>
              <w:rPr>
                <w:sz w:val="18"/>
                <w:szCs w:val="18"/>
              </w:rPr>
            </w:pPr>
            <w:r w:rsidRPr="001D6C86">
              <w:rPr>
                <w:sz w:val="18"/>
                <w:szCs w:val="18"/>
              </w:rPr>
              <w:t xml:space="preserve">(заполняется в случае, если счет, </w:t>
            </w:r>
            <w:r w:rsidRPr="001D6C86">
              <w:rPr>
                <w:sz w:val="18"/>
                <w:szCs w:val="18"/>
              </w:rPr>
              <w:br/>
              <w:t>по которому представлен запрос территориального органа Фонда пенсионного и социального страхования Российской Федерации, закрыт)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Вид счета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4"/>
                <w:szCs w:val="24"/>
              </w:rPr>
              <w:t>Цифровой код валюты счета</w:t>
            </w:r>
            <w:r w:rsidRPr="001D6C86">
              <w:rPr>
                <w:sz w:val="22"/>
                <w:szCs w:val="22"/>
              </w:rPr>
              <w:br/>
            </w:r>
            <w:r w:rsidRPr="001D6C86">
              <w:rPr>
                <w:sz w:val="18"/>
                <w:szCs w:val="18"/>
              </w:rPr>
              <w:t xml:space="preserve">(в соответствии </w:t>
            </w:r>
            <w:r w:rsidRPr="001D6C86">
              <w:rPr>
                <w:sz w:val="18"/>
                <w:szCs w:val="18"/>
              </w:rPr>
              <w:br/>
              <w:t>с Общероссийским классификатором валют)</w:t>
            </w:r>
          </w:p>
        </w:tc>
        <w:tc>
          <w:tcPr>
            <w:tcW w:w="3650" w:type="dxa"/>
            <w:gridSpan w:val="3"/>
            <w:tcBorders>
              <w:bottom w:val="single" w:sz="4" w:space="0" w:color="auto"/>
            </w:tcBorders>
            <w:vAlign w:val="center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 xml:space="preserve">Остаток денежных средств </w:t>
            </w:r>
            <w:r w:rsidRPr="001D6C86">
              <w:rPr>
                <w:sz w:val="24"/>
                <w:szCs w:val="24"/>
              </w:rPr>
              <w:br/>
              <w:t>на счете</w:t>
            </w:r>
          </w:p>
          <w:p w:rsidR="001D6C86" w:rsidRPr="001D6C86" w:rsidRDefault="001D6C86" w:rsidP="001D6C86">
            <w:pPr>
              <w:jc w:val="center"/>
              <w:rPr>
                <w:sz w:val="18"/>
                <w:szCs w:val="18"/>
              </w:rPr>
            </w:pPr>
            <w:r w:rsidRPr="001D6C86">
              <w:rPr>
                <w:sz w:val="18"/>
                <w:szCs w:val="18"/>
              </w:rPr>
              <w:t xml:space="preserve">(суммы указываются в единицах валюты, </w:t>
            </w:r>
            <w:r w:rsidRPr="001D6C86">
              <w:rPr>
                <w:sz w:val="18"/>
                <w:szCs w:val="18"/>
              </w:rPr>
              <w:br/>
              <w:t>где целая часть отделяется от дробной части знаком тире «</w:t>
            </w:r>
            <w:proofErr w:type="gramStart"/>
            <w:r w:rsidRPr="001D6C86">
              <w:rPr>
                <w:sz w:val="18"/>
                <w:szCs w:val="18"/>
              </w:rPr>
              <w:t>–»</w:t>
            </w:r>
            <w:proofErr w:type="gramEnd"/>
            <w:r w:rsidRPr="001D6C86">
              <w:rPr>
                <w:sz w:val="18"/>
                <w:szCs w:val="18"/>
              </w:rPr>
              <w:t>, дробная часть указывается двумя знаками)</w:t>
            </w:r>
          </w:p>
        </w:tc>
      </w:tr>
      <w:tr w:rsidR="001D6C86" w:rsidRPr="001D6C86" w:rsidTr="00A94A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7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4" w:type="dxa"/>
            <w:tcBorders>
              <w:bottom w:val="single" w:sz="4" w:space="0" w:color="auto"/>
            </w:tcBorders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  <w:gridSpan w:val="3"/>
            <w:tcBorders>
              <w:bottom w:val="single" w:sz="4" w:space="0" w:color="auto"/>
            </w:tcBorders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1D6C86" w:rsidRPr="001D6C86" w:rsidRDefault="001D6C86" w:rsidP="001D6C86">
      <w:pPr>
        <w:rPr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41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98"/>
        <w:gridCol w:w="2392"/>
      </w:tblGrid>
      <w:tr w:rsidR="001D6C86" w:rsidRPr="001D6C86" w:rsidTr="00A94AC0">
        <w:trPr>
          <w:cantSplit/>
          <w:trHeight w:val="4640"/>
        </w:trPr>
        <w:tc>
          <w:tcPr>
            <w:tcW w:w="11710" w:type="dxa"/>
            <w:vAlign w:val="bottom"/>
          </w:tcPr>
          <w:p w:rsidR="001D6C86" w:rsidRPr="001D6C86" w:rsidRDefault="001D6C86" w:rsidP="001D6C86">
            <w:pPr>
              <w:spacing w:after="240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информация по следующим счетам отсутствует: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99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1D6C86" w:rsidRPr="001D6C86" w:rsidTr="00A94AC0">
              <w:trPr>
                <w:cantSplit/>
                <w:trHeight w:val="258"/>
              </w:trPr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rPr>
                      <w:sz w:val="24"/>
                      <w:szCs w:val="24"/>
                    </w:rPr>
                  </w:pPr>
                  <w:r w:rsidRPr="001D6C86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D6C86" w:rsidRPr="001D6C86" w:rsidRDefault="001D6C86" w:rsidP="001D6C86">
            <w:pPr>
              <w:spacing w:after="180"/>
              <w:rPr>
                <w:sz w:val="2"/>
                <w:szCs w:val="2"/>
              </w:rPr>
            </w:pPr>
            <w:r w:rsidRPr="001D6C86">
              <w:rPr>
                <w:sz w:val="2"/>
                <w:szCs w:val="2"/>
              </w:rPr>
              <w:t xml:space="preserve"> </w:t>
            </w:r>
          </w:p>
          <w:p w:rsidR="001D6C86" w:rsidRPr="001D6C86" w:rsidRDefault="001D6C86" w:rsidP="001D6C86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8"/>
              <w:gridCol w:w="328"/>
              <w:gridCol w:w="328"/>
            </w:tblGrid>
            <w:tr w:rsidR="001D6C86" w:rsidRPr="001D6C86" w:rsidTr="00A94AC0">
              <w:trPr>
                <w:cantSplit/>
                <w:trHeight w:val="298"/>
              </w:trPr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D6C86" w:rsidRPr="001D6C86" w:rsidRDefault="001D6C86" w:rsidP="001D6C86">
            <w:pPr>
              <w:spacing w:after="480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2EEF98" wp14:editId="2CAA520B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379095</wp:posOffset>
                      </wp:positionV>
                      <wp:extent cx="281940" cy="274320"/>
                      <wp:effectExtent l="0" t="0" r="22860" b="11430"/>
                      <wp:wrapNone/>
                      <wp:docPr id="24" name="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" o:spid="_x0000_s1026" style="position:absolute;margin-left:4.15pt;margin-top:29.85pt;width:22.2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"/>
                  </w:pict>
                </mc:Fallback>
              </mc:AlternateContent>
            </w:r>
            <w:r w:rsidRPr="001D6C86">
              <w:rPr>
                <w:sz w:val="18"/>
                <w:szCs w:val="18"/>
              </w:rPr>
              <w:t xml:space="preserve">         (цифровой код валюты счета в соответствии с Общероссийским классификатором валют)</w:t>
            </w:r>
          </w:p>
          <w:p w:rsidR="001D6C86" w:rsidRPr="001D6C86" w:rsidRDefault="001D6C86" w:rsidP="001D6C86">
            <w:pPr>
              <w:rPr>
                <w:sz w:val="24"/>
                <w:szCs w:val="24"/>
              </w:rPr>
            </w:pPr>
            <w:r w:rsidRPr="001D6C86">
              <w:rPr>
                <w:sz w:val="18"/>
                <w:szCs w:val="18"/>
              </w:rPr>
              <w:t xml:space="preserve">                </w:t>
            </w:r>
            <w:r w:rsidRPr="001D6C86">
              <w:rPr>
                <w:sz w:val="24"/>
                <w:szCs w:val="24"/>
              </w:rPr>
              <w:t>Выписка по операциям на счетах</w:t>
            </w:r>
          </w:p>
          <w:p w:rsidR="001D6C86" w:rsidRPr="001D6C86" w:rsidRDefault="001D6C86" w:rsidP="001D6C86">
            <w:pPr>
              <w:spacing w:after="120"/>
              <w:rPr>
                <w:noProof/>
                <w:sz w:val="18"/>
                <w:szCs w:val="18"/>
              </w:rPr>
            </w:pPr>
            <w:r w:rsidRPr="001D6C86">
              <w:rPr>
                <w:noProof/>
                <w:sz w:val="18"/>
                <w:szCs w:val="18"/>
              </w:rPr>
              <w:t xml:space="preserve">                </w:t>
            </w:r>
          </w:p>
          <w:p w:rsidR="001D6C86" w:rsidRPr="001D6C86" w:rsidRDefault="001D6C86" w:rsidP="001D6C86">
            <w:pPr>
              <w:spacing w:after="120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выписка по счету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99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1D6C86" w:rsidRPr="001D6C86" w:rsidTr="00A94AC0">
              <w:trPr>
                <w:cantSplit/>
                <w:trHeight w:val="258"/>
              </w:trPr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ind w:left="-28"/>
                    <w:suppressOverlap/>
                    <w:rPr>
                      <w:sz w:val="24"/>
                      <w:szCs w:val="24"/>
                    </w:rPr>
                  </w:pPr>
                  <w:r w:rsidRPr="001D6C86">
                    <w:rPr>
                      <w:sz w:val="24"/>
                      <w:szCs w:val="24"/>
                    </w:rPr>
                    <w:t xml:space="preserve"> №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D6C86" w:rsidRPr="001D6C86" w:rsidRDefault="001D6C86" w:rsidP="001D6C86">
            <w:pPr>
              <w:rPr>
                <w:sz w:val="26"/>
                <w:szCs w:val="26"/>
              </w:rPr>
            </w:pPr>
            <w:r w:rsidRPr="001D6C86">
              <w:rPr>
                <w:sz w:val="26"/>
                <w:szCs w:val="26"/>
              </w:rPr>
              <w:t xml:space="preserve"> </w:t>
            </w:r>
          </w:p>
          <w:tbl>
            <w:tblPr>
              <w:tblW w:w="0" w:type="auto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83"/>
              <w:gridCol w:w="333"/>
              <w:gridCol w:w="333"/>
            </w:tblGrid>
            <w:tr w:rsidR="001D6C86" w:rsidRPr="001D6C86" w:rsidTr="00A94AC0">
              <w:trPr>
                <w:cantSplit/>
                <w:trHeight w:val="28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1D6C86">
                    <w:rPr>
                      <w:sz w:val="26"/>
                      <w:szCs w:val="26"/>
                    </w:rPr>
                    <w:tab/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D6C86" w:rsidRPr="001D6C86" w:rsidRDefault="001D6C86" w:rsidP="00273F1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D6C86" w:rsidRPr="001D6C86" w:rsidRDefault="001D6C86" w:rsidP="001D6C86">
            <w:pPr>
              <w:spacing w:after="120"/>
              <w:ind w:left="255" w:hanging="255"/>
              <w:rPr>
                <w:sz w:val="26"/>
                <w:szCs w:val="26"/>
              </w:rPr>
            </w:pPr>
            <w:r w:rsidRPr="001D6C86">
              <w:rPr>
                <w:sz w:val="26"/>
                <w:szCs w:val="26"/>
              </w:rPr>
              <w:tab/>
              <w:t xml:space="preserve">  </w:t>
            </w:r>
            <w:r w:rsidRPr="001D6C86">
              <w:rPr>
                <w:sz w:val="18"/>
                <w:szCs w:val="18"/>
              </w:rPr>
              <w:t>(цифровой код валюты счета в соответствии с Общероссийским классификатором валют)</w:t>
            </w:r>
            <w:r w:rsidRPr="001D6C86">
              <w:rPr>
                <w:sz w:val="26"/>
                <w:szCs w:val="26"/>
              </w:rPr>
              <w:tab/>
            </w:r>
            <w:r w:rsidRPr="001D6C86">
              <w:rPr>
                <w:sz w:val="26"/>
                <w:szCs w:val="26"/>
              </w:rPr>
              <w:tab/>
            </w:r>
          </w:p>
          <w:p w:rsidR="001D6C86" w:rsidRPr="001D6C86" w:rsidRDefault="001D6C86" w:rsidP="001D6C86">
            <w:pPr>
              <w:keepNext/>
              <w:rPr>
                <w:noProof/>
              </w:rPr>
            </w:pPr>
          </w:p>
        </w:tc>
        <w:tc>
          <w:tcPr>
            <w:tcW w:w="2374" w:type="dxa"/>
          </w:tcPr>
          <w:p w:rsidR="001D6C86" w:rsidRPr="001D6C86" w:rsidRDefault="001D6C86" w:rsidP="001D6C86">
            <w:pPr>
              <w:spacing w:after="240"/>
              <w:rPr>
                <w:sz w:val="24"/>
                <w:szCs w:val="24"/>
              </w:rPr>
            </w:pPr>
          </w:p>
        </w:tc>
      </w:tr>
      <w:tr w:rsidR="001D6C86" w:rsidRPr="001D6C86" w:rsidTr="00A94AC0">
        <w:trPr>
          <w:cantSplit/>
          <w:trHeight w:val="258"/>
        </w:trPr>
        <w:tc>
          <w:tcPr>
            <w:tcW w:w="11710" w:type="dxa"/>
            <w:vAlign w:val="bottom"/>
          </w:tcPr>
          <w:tbl>
            <w:tblPr>
              <w:tblW w:w="11907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91"/>
              <w:gridCol w:w="3347"/>
              <w:gridCol w:w="2351"/>
              <w:gridCol w:w="3918"/>
            </w:tblGrid>
            <w:tr w:rsidR="001D6C86" w:rsidRPr="001D6C86" w:rsidTr="00A94AC0">
              <w:trPr>
                <w:trHeight w:val="243"/>
              </w:trPr>
              <w:tc>
                <w:tcPr>
                  <w:tcW w:w="2291" w:type="dxa"/>
                  <w:vAlign w:val="bottom"/>
                </w:tcPr>
                <w:p w:rsidR="001D6C86" w:rsidRPr="001D6C86" w:rsidRDefault="001D6C86" w:rsidP="001D6C86">
                  <w:pPr>
                    <w:framePr w:hSpace="180" w:wrap="around" w:vAnchor="text" w:hAnchor="text" w:y="1"/>
                    <w:suppressOverlap/>
                    <w:rPr>
                      <w:sz w:val="24"/>
                      <w:szCs w:val="24"/>
                    </w:rPr>
                  </w:pPr>
                  <w:r w:rsidRPr="001D6C86">
                    <w:rPr>
                      <w:sz w:val="24"/>
                      <w:szCs w:val="24"/>
                    </w:rPr>
                    <w:t>дата открытия счета</w:t>
                  </w:r>
                </w:p>
              </w:tc>
              <w:tc>
                <w:tcPr>
                  <w:tcW w:w="3347" w:type="dxa"/>
                  <w:vAlign w:val="bottom"/>
                </w:tcPr>
                <w:p w:rsidR="001D6C86" w:rsidRPr="001D6C86" w:rsidRDefault="001D6C86" w:rsidP="001D6C86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1D6C86">
                    <w:rPr>
                      <w:sz w:val="24"/>
                      <w:szCs w:val="24"/>
                    </w:rPr>
                    <w:t>___________________________</w:t>
                  </w:r>
                </w:p>
              </w:tc>
              <w:tc>
                <w:tcPr>
                  <w:tcW w:w="2351" w:type="dxa"/>
                  <w:vAlign w:val="bottom"/>
                </w:tcPr>
                <w:p w:rsidR="001D6C86" w:rsidRPr="001D6C86" w:rsidRDefault="001D6C86" w:rsidP="001D6C86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1D6C86">
                    <w:rPr>
                      <w:sz w:val="24"/>
                      <w:szCs w:val="24"/>
                    </w:rPr>
                    <w:t>дата закрытия счета</w:t>
                  </w:r>
                </w:p>
              </w:tc>
              <w:tc>
                <w:tcPr>
                  <w:tcW w:w="3918" w:type="dxa"/>
                  <w:vAlign w:val="bottom"/>
                </w:tcPr>
                <w:p w:rsidR="001D6C86" w:rsidRPr="001D6C86" w:rsidRDefault="001D6C86" w:rsidP="001D6C86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1D6C86">
                    <w:rPr>
                      <w:sz w:val="24"/>
                      <w:szCs w:val="24"/>
                    </w:rPr>
                    <w:t>________________________________</w:t>
                  </w:r>
                </w:p>
              </w:tc>
            </w:tr>
            <w:tr w:rsidR="001D6C86" w:rsidRPr="001D6C86" w:rsidTr="00A94AC0">
              <w:trPr>
                <w:trHeight w:val="243"/>
              </w:trPr>
              <w:tc>
                <w:tcPr>
                  <w:tcW w:w="2291" w:type="dxa"/>
                  <w:vAlign w:val="bottom"/>
                </w:tcPr>
                <w:p w:rsidR="001D6C86" w:rsidRPr="001D6C86" w:rsidRDefault="001D6C86" w:rsidP="001D6C86">
                  <w:pPr>
                    <w:framePr w:hSpace="180" w:wrap="around" w:vAnchor="text" w:hAnchor="text" w:y="1"/>
                    <w:suppressOverlap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47" w:type="dxa"/>
                  <w:vAlign w:val="bottom"/>
                </w:tcPr>
                <w:p w:rsidR="001D6C86" w:rsidRPr="001D6C86" w:rsidRDefault="001D6C86" w:rsidP="001D6C86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269" w:type="dxa"/>
                  <w:gridSpan w:val="2"/>
                  <w:vAlign w:val="bottom"/>
                </w:tcPr>
                <w:p w:rsidR="001D6C86" w:rsidRPr="001D6C86" w:rsidRDefault="001D6C86" w:rsidP="001D6C86">
                  <w:pPr>
                    <w:framePr w:hSpace="180" w:wrap="around" w:vAnchor="text" w:hAnchor="text" w:y="1"/>
                    <w:ind w:right="114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1D6C86">
                    <w:rPr>
                      <w:sz w:val="18"/>
                      <w:szCs w:val="18"/>
                    </w:rPr>
                    <w:t>(заполняется в случае, если счет, по которому представлен запрос территориального органа Фонда пенсионного и социального страхования Российской Федерации, закрыт</w:t>
                  </w:r>
                  <w:r w:rsidRPr="001D6C86">
                    <w:rPr>
                      <w:sz w:val="16"/>
                      <w:szCs w:val="16"/>
                    </w:rPr>
                    <w:t>)</w:t>
                  </w:r>
                </w:p>
              </w:tc>
            </w:tr>
          </w:tbl>
          <w:p w:rsidR="001D6C86" w:rsidRPr="001D6C86" w:rsidRDefault="001D6C86" w:rsidP="001D6C86">
            <w:pPr>
              <w:spacing w:before="360" w:after="240"/>
              <w:rPr>
                <w:sz w:val="24"/>
                <w:szCs w:val="24"/>
              </w:rPr>
            </w:pPr>
          </w:p>
        </w:tc>
        <w:tc>
          <w:tcPr>
            <w:tcW w:w="2374" w:type="dxa"/>
          </w:tcPr>
          <w:p w:rsidR="001D6C86" w:rsidRPr="001D6C86" w:rsidRDefault="001D6C86" w:rsidP="001D6C86">
            <w:pPr>
              <w:rPr>
                <w:sz w:val="24"/>
                <w:szCs w:val="24"/>
              </w:rPr>
            </w:pPr>
          </w:p>
        </w:tc>
      </w:tr>
    </w:tbl>
    <w:p w:rsidR="001D6C86" w:rsidRPr="001D6C86" w:rsidRDefault="001D6C86" w:rsidP="001D6C86">
      <w:pPr>
        <w:spacing w:after="240"/>
        <w:rPr>
          <w:sz w:val="2"/>
          <w:szCs w:val="2"/>
        </w:rPr>
      </w:pPr>
      <w:r w:rsidRPr="001D6C86"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3"/>
        <w:gridCol w:w="2552"/>
        <w:gridCol w:w="454"/>
        <w:gridCol w:w="2552"/>
      </w:tblGrid>
      <w:tr w:rsidR="001D6C86" w:rsidRPr="001D6C86" w:rsidTr="00A94AC0"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86" w:rsidRPr="001D6C86" w:rsidRDefault="001D6C86" w:rsidP="001D6C86">
            <w:pPr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lastRenderedPageBreak/>
              <w:t xml:space="preserve">за период </w:t>
            </w:r>
            <w:proofErr w:type="gramStart"/>
            <w:r w:rsidRPr="001D6C86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по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1D6C86" w:rsidRPr="001D6C86" w:rsidRDefault="001D6C86" w:rsidP="001D6C86">
      <w:pPr>
        <w:spacing w:after="120"/>
        <w:rPr>
          <w:sz w:val="24"/>
          <w:szCs w:val="24"/>
        </w:rPr>
      </w:pPr>
      <w:r w:rsidRPr="001D6C86">
        <w:rPr>
          <w:sz w:val="24"/>
          <w:szCs w:val="24"/>
        </w:rPr>
        <w:t>Таблица 1</w:t>
      </w:r>
    </w:p>
    <w:tbl>
      <w:tblPr>
        <w:tblW w:w="1445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275"/>
        <w:gridCol w:w="709"/>
        <w:gridCol w:w="709"/>
        <w:gridCol w:w="709"/>
        <w:gridCol w:w="1275"/>
        <w:gridCol w:w="1418"/>
        <w:gridCol w:w="1417"/>
        <w:gridCol w:w="1418"/>
        <w:gridCol w:w="709"/>
        <w:gridCol w:w="708"/>
        <w:gridCol w:w="709"/>
        <w:gridCol w:w="851"/>
        <w:gridCol w:w="850"/>
        <w:gridCol w:w="1276"/>
      </w:tblGrid>
      <w:tr w:rsidR="001D6C86" w:rsidRPr="001D6C86" w:rsidTr="00A94AC0">
        <w:trPr>
          <w:cantSplit/>
        </w:trPr>
        <w:tc>
          <w:tcPr>
            <w:tcW w:w="426" w:type="dxa"/>
            <w:vMerge w:val="restart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 xml:space="preserve">№ </w:t>
            </w:r>
            <w:proofErr w:type="gramStart"/>
            <w:r w:rsidRPr="001D6C86">
              <w:rPr>
                <w:sz w:val="22"/>
                <w:szCs w:val="22"/>
              </w:rPr>
              <w:t>п</w:t>
            </w:r>
            <w:proofErr w:type="gramEnd"/>
            <w:r w:rsidRPr="001D6C86">
              <w:rPr>
                <w:sz w:val="22"/>
                <w:szCs w:val="22"/>
              </w:rPr>
              <w:t>/п</w:t>
            </w:r>
          </w:p>
        </w:tc>
        <w:tc>
          <w:tcPr>
            <w:tcW w:w="1275" w:type="dxa"/>
            <w:vMerge w:val="restart"/>
            <w:vAlign w:val="center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Дата соверше</w:t>
            </w:r>
            <w:r w:rsidRPr="001D6C86">
              <w:rPr>
                <w:sz w:val="22"/>
                <w:szCs w:val="22"/>
              </w:rPr>
              <w:softHyphen/>
              <w:t xml:space="preserve">ния операции </w:t>
            </w:r>
            <w:r w:rsidRPr="001D6C86">
              <w:rPr>
                <w:sz w:val="18"/>
                <w:szCs w:val="18"/>
              </w:rPr>
              <w:t>(</w:t>
            </w:r>
            <w:proofErr w:type="spellStart"/>
            <w:r w:rsidRPr="001D6C86">
              <w:rPr>
                <w:sz w:val="18"/>
                <w:szCs w:val="18"/>
              </w:rPr>
              <w:t>дд.мм</w:t>
            </w:r>
            <w:proofErr w:type="gramStart"/>
            <w:r w:rsidRPr="001D6C86">
              <w:rPr>
                <w:sz w:val="18"/>
                <w:szCs w:val="18"/>
              </w:rPr>
              <w:t>.г</w:t>
            </w:r>
            <w:proofErr w:type="gramEnd"/>
            <w:r w:rsidRPr="001D6C86">
              <w:rPr>
                <w:sz w:val="18"/>
                <w:szCs w:val="18"/>
              </w:rPr>
              <w:t>г</w:t>
            </w:r>
            <w:proofErr w:type="spellEnd"/>
            <w:r w:rsidRPr="001D6C86">
              <w:rPr>
                <w:sz w:val="18"/>
                <w:szCs w:val="18"/>
              </w:rPr>
              <w:t>.)</w:t>
            </w:r>
          </w:p>
        </w:tc>
        <w:tc>
          <w:tcPr>
            <w:tcW w:w="2127" w:type="dxa"/>
            <w:gridSpan w:val="3"/>
            <w:vAlign w:val="center"/>
          </w:tcPr>
          <w:p w:rsidR="001D6C86" w:rsidRPr="001D6C86" w:rsidRDefault="001D6C86" w:rsidP="001D6C86">
            <w:pPr>
              <w:ind w:left="-28" w:right="-28"/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Реквизиты документа, на основании которого была совершена операция по счету</w:t>
            </w:r>
          </w:p>
        </w:tc>
        <w:tc>
          <w:tcPr>
            <w:tcW w:w="4110" w:type="dxa"/>
            <w:gridSpan w:val="3"/>
            <w:vAlign w:val="center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Реквизиты банка (иной кредитной организации), плательщика/получателя денежных средств</w:t>
            </w:r>
          </w:p>
        </w:tc>
        <w:tc>
          <w:tcPr>
            <w:tcW w:w="3544" w:type="dxa"/>
            <w:gridSpan w:val="4"/>
            <w:vAlign w:val="center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Реквизиты плательщика/получателя денежных средств</w:t>
            </w:r>
          </w:p>
        </w:tc>
        <w:tc>
          <w:tcPr>
            <w:tcW w:w="1701" w:type="dxa"/>
            <w:gridSpan w:val="2"/>
            <w:vAlign w:val="center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Сумма операции по счету</w:t>
            </w:r>
          </w:p>
        </w:tc>
        <w:tc>
          <w:tcPr>
            <w:tcW w:w="1276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Назначение платежа</w:t>
            </w:r>
          </w:p>
        </w:tc>
      </w:tr>
      <w:tr w:rsidR="001D6C86" w:rsidRPr="001D6C86" w:rsidTr="00A94AC0">
        <w:trPr>
          <w:cantSplit/>
        </w:trPr>
        <w:tc>
          <w:tcPr>
            <w:tcW w:w="426" w:type="dxa"/>
            <w:vMerge/>
          </w:tcPr>
          <w:p w:rsidR="001D6C86" w:rsidRPr="001D6C86" w:rsidRDefault="001D6C86" w:rsidP="001D6C8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1D6C86" w:rsidRPr="001D6C86" w:rsidRDefault="001D6C86" w:rsidP="001D6C8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вид (</w:t>
            </w:r>
            <w:r w:rsidRPr="001D6C86">
              <w:rPr>
                <w:sz w:val="18"/>
                <w:szCs w:val="18"/>
              </w:rPr>
              <w:t>шифр</w:t>
            </w:r>
            <w:r w:rsidRPr="001D6C8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номер</w:t>
            </w:r>
          </w:p>
        </w:tc>
        <w:tc>
          <w:tcPr>
            <w:tcW w:w="709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дата</w:t>
            </w:r>
          </w:p>
        </w:tc>
        <w:tc>
          <w:tcPr>
            <w:tcW w:w="1275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номер корреспон</w:t>
            </w:r>
            <w:r w:rsidRPr="001D6C86">
              <w:rPr>
                <w:sz w:val="22"/>
                <w:szCs w:val="22"/>
              </w:rPr>
              <w:softHyphen/>
              <w:t>дентского счета</w:t>
            </w:r>
          </w:p>
        </w:tc>
        <w:tc>
          <w:tcPr>
            <w:tcW w:w="1418" w:type="dxa"/>
            <w:vAlign w:val="center"/>
          </w:tcPr>
          <w:p w:rsidR="001D6C86" w:rsidRPr="001D6C86" w:rsidRDefault="001D6C86" w:rsidP="001D6C86">
            <w:pPr>
              <w:jc w:val="center"/>
              <w:rPr>
                <w:spacing w:val="-6"/>
                <w:sz w:val="22"/>
                <w:szCs w:val="22"/>
              </w:rPr>
            </w:pPr>
            <w:r w:rsidRPr="001D6C86">
              <w:rPr>
                <w:spacing w:val="-6"/>
                <w:sz w:val="22"/>
                <w:szCs w:val="22"/>
              </w:rPr>
              <w:t>наимено</w:t>
            </w:r>
            <w:r w:rsidRPr="001D6C86">
              <w:rPr>
                <w:spacing w:val="-6"/>
                <w:sz w:val="22"/>
                <w:szCs w:val="22"/>
              </w:rPr>
              <w:softHyphen/>
              <w:t>вание</w:t>
            </w:r>
          </w:p>
        </w:tc>
        <w:tc>
          <w:tcPr>
            <w:tcW w:w="1417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БИК</w:t>
            </w:r>
            <w:r w:rsidRPr="001D6C86">
              <w:rPr>
                <w:sz w:val="22"/>
                <w:szCs w:val="22"/>
              </w:rPr>
              <w:fldChar w:fldCharType="begin"/>
            </w:r>
            <w:r w:rsidRPr="001D6C86">
              <w:rPr>
                <w:sz w:val="22"/>
                <w:szCs w:val="22"/>
              </w:rPr>
              <w:instrText xml:space="preserve"> NOTEREF _Ref147750526 \f \h  \* MERGEFORMAT </w:instrText>
            </w:r>
            <w:r w:rsidRPr="001D6C86">
              <w:rPr>
                <w:sz w:val="22"/>
                <w:szCs w:val="22"/>
              </w:rPr>
            </w:r>
            <w:r w:rsidRPr="001D6C86">
              <w:rPr>
                <w:sz w:val="22"/>
                <w:szCs w:val="22"/>
              </w:rPr>
              <w:fldChar w:fldCharType="separate"/>
            </w:r>
            <w:r w:rsidRPr="001D6C86">
              <w:rPr>
                <w:vertAlign w:val="superscript"/>
              </w:rPr>
              <w:t>3</w:t>
            </w:r>
            <w:r w:rsidRPr="001D6C86">
              <w:rPr>
                <w:sz w:val="22"/>
                <w:szCs w:val="22"/>
              </w:rPr>
              <w:fldChar w:fldCharType="end"/>
            </w:r>
            <w:r w:rsidRPr="001D6C86">
              <w:rPr>
                <w:sz w:val="22"/>
                <w:szCs w:val="22"/>
              </w:rPr>
              <w:t xml:space="preserve"> </w:t>
            </w:r>
          </w:p>
          <w:p w:rsidR="001D6C86" w:rsidRPr="001D6C86" w:rsidRDefault="001D6C86" w:rsidP="001D6C86">
            <w:pPr>
              <w:jc w:val="center"/>
              <w:rPr>
                <w:sz w:val="18"/>
                <w:szCs w:val="18"/>
              </w:rPr>
            </w:pPr>
            <w:proofErr w:type="gramStart"/>
            <w:r w:rsidRPr="001D6C86">
              <w:rPr>
                <w:sz w:val="18"/>
                <w:szCs w:val="18"/>
              </w:rPr>
              <w:t>(</w:t>
            </w:r>
            <w:r w:rsidRPr="001D6C86">
              <w:rPr>
                <w:sz w:val="18"/>
                <w:szCs w:val="18"/>
                <w:lang w:val="en-US"/>
              </w:rPr>
              <w:t>S</w:t>
            </w:r>
            <w:r w:rsidRPr="001D6C86">
              <w:rPr>
                <w:sz w:val="18"/>
                <w:szCs w:val="18"/>
              </w:rPr>
              <w:t xml:space="preserve">WIFT </w:t>
            </w:r>
            <w:r w:rsidRPr="001D6C86">
              <w:rPr>
                <w:sz w:val="18"/>
                <w:szCs w:val="18"/>
                <w:lang w:val="en-US"/>
              </w:rPr>
              <w:t>BIC</w:t>
            </w:r>
            <w:r w:rsidRPr="001D6C86">
              <w:rPr>
                <w:sz w:val="18"/>
                <w:szCs w:val="18"/>
              </w:rPr>
              <w:t xml:space="preserve"> </w:t>
            </w:r>
            <w:proofErr w:type="gramEnd"/>
          </w:p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18"/>
                <w:szCs w:val="18"/>
              </w:rPr>
              <w:t>или иной равно</w:t>
            </w:r>
            <w:r w:rsidRPr="001D6C86">
              <w:rPr>
                <w:sz w:val="18"/>
                <w:szCs w:val="18"/>
              </w:rPr>
              <w:softHyphen/>
              <w:t>ценный реквизит иностран</w:t>
            </w:r>
            <w:r w:rsidRPr="001D6C86">
              <w:rPr>
                <w:sz w:val="18"/>
                <w:szCs w:val="18"/>
              </w:rPr>
              <w:softHyphen/>
              <w:t>ного банка)</w:t>
            </w:r>
          </w:p>
        </w:tc>
        <w:tc>
          <w:tcPr>
            <w:tcW w:w="1418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pacing w:val="-6"/>
                <w:sz w:val="22"/>
                <w:szCs w:val="22"/>
              </w:rPr>
              <w:t>наименование/</w:t>
            </w:r>
            <w:r w:rsidRPr="001D6C86">
              <w:rPr>
                <w:sz w:val="22"/>
                <w:szCs w:val="22"/>
              </w:rPr>
              <w:t xml:space="preserve">фамилия, имя, отчество </w:t>
            </w:r>
            <w:r w:rsidRPr="001D6C86">
              <w:rPr>
                <w:sz w:val="22"/>
                <w:szCs w:val="22"/>
              </w:rPr>
              <w:br/>
              <w:t>(при наличии)</w:t>
            </w:r>
          </w:p>
        </w:tc>
        <w:tc>
          <w:tcPr>
            <w:tcW w:w="709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ИНН</w:t>
            </w:r>
            <w:r w:rsidRPr="001D6C86">
              <w:rPr>
                <w:sz w:val="22"/>
                <w:szCs w:val="22"/>
              </w:rPr>
              <w:fldChar w:fldCharType="begin"/>
            </w:r>
            <w:r w:rsidRPr="001D6C86">
              <w:rPr>
                <w:sz w:val="22"/>
                <w:szCs w:val="22"/>
              </w:rPr>
              <w:instrText xml:space="preserve"> NOTEREF _Ref147745470 \f \h  \* MERGEFORMAT </w:instrText>
            </w:r>
            <w:r w:rsidRPr="001D6C86">
              <w:rPr>
                <w:sz w:val="22"/>
                <w:szCs w:val="22"/>
              </w:rPr>
            </w:r>
            <w:r w:rsidRPr="001D6C86">
              <w:rPr>
                <w:sz w:val="22"/>
                <w:szCs w:val="22"/>
              </w:rPr>
              <w:fldChar w:fldCharType="separate"/>
            </w:r>
            <w:r w:rsidRPr="001D6C86">
              <w:rPr>
                <w:vertAlign w:val="superscript"/>
              </w:rPr>
              <w:t>1</w:t>
            </w:r>
            <w:r w:rsidRPr="001D6C86">
              <w:rPr>
                <w:sz w:val="22"/>
                <w:szCs w:val="22"/>
              </w:rPr>
              <w:fldChar w:fldCharType="end"/>
            </w:r>
            <w:r w:rsidRPr="001D6C86">
              <w:rPr>
                <w:sz w:val="22"/>
                <w:szCs w:val="22"/>
              </w:rPr>
              <w:t>/</w:t>
            </w:r>
            <w:r w:rsidRPr="001D6C86">
              <w:rPr>
                <w:sz w:val="22"/>
                <w:szCs w:val="22"/>
              </w:rPr>
              <w:br/>
              <w:t>КИО</w:t>
            </w:r>
            <w:r w:rsidRPr="001D6C86">
              <w:rPr>
                <w:sz w:val="22"/>
                <w:szCs w:val="22"/>
              </w:rPr>
              <w:fldChar w:fldCharType="begin"/>
            </w:r>
            <w:r w:rsidRPr="001D6C86">
              <w:rPr>
                <w:sz w:val="22"/>
                <w:szCs w:val="22"/>
              </w:rPr>
              <w:instrText xml:space="preserve"> NOTEREF _Ref147748727 \f \h  \* MERGEFORMAT </w:instrText>
            </w:r>
            <w:r w:rsidRPr="001D6C86">
              <w:rPr>
                <w:sz w:val="22"/>
                <w:szCs w:val="22"/>
              </w:rPr>
            </w:r>
            <w:r w:rsidRPr="001D6C86">
              <w:rPr>
                <w:sz w:val="22"/>
                <w:szCs w:val="22"/>
              </w:rPr>
              <w:fldChar w:fldCharType="separate"/>
            </w:r>
            <w:r w:rsidRPr="001D6C86">
              <w:rPr>
                <w:vertAlign w:val="superscript"/>
              </w:rPr>
              <w:t>4</w:t>
            </w:r>
            <w:r w:rsidRPr="001D6C86">
              <w:rPr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КПП</w:t>
            </w:r>
            <w:r w:rsidRPr="001D6C86">
              <w:rPr>
                <w:sz w:val="22"/>
                <w:szCs w:val="22"/>
              </w:rPr>
              <w:fldChar w:fldCharType="begin"/>
            </w:r>
            <w:r w:rsidRPr="001D6C86">
              <w:rPr>
                <w:sz w:val="22"/>
                <w:szCs w:val="22"/>
              </w:rPr>
              <w:instrText xml:space="preserve"> NOTEREF _Ref147748592 \f \h  \* MERGEFORMAT </w:instrText>
            </w:r>
            <w:r w:rsidRPr="001D6C86">
              <w:rPr>
                <w:sz w:val="22"/>
                <w:szCs w:val="22"/>
              </w:rPr>
            </w:r>
            <w:r w:rsidRPr="001D6C86">
              <w:rPr>
                <w:sz w:val="22"/>
                <w:szCs w:val="22"/>
              </w:rPr>
              <w:fldChar w:fldCharType="separate"/>
            </w:r>
            <w:r w:rsidRPr="001D6C86">
              <w:rPr>
                <w:vertAlign w:val="superscript"/>
              </w:rPr>
              <w:t>2</w:t>
            </w:r>
            <w:r w:rsidRPr="001D6C86">
              <w:rPr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номер счета</w:t>
            </w:r>
          </w:p>
        </w:tc>
        <w:tc>
          <w:tcPr>
            <w:tcW w:w="851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по дебету</w:t>
            </w:r>
          </w:p>
        </w:tc>
        <w:tc>
          <w:tcPr>
            <w:tcW w:w="850" w:type="dxa"/>
            <w:vAlign w:val="center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по кредиту</w:t>
            </w:r>
          </w:p>
        </w:tc>
        <w:tc>
          <w:tcPr>
            <w:tcW w:w="1276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</w:p>
        </w:tc>
      </w:tr>
      <w:tr w:rsidR="001D6C86" w:rsidRPr="001D6C86" w:rsidTr="00A94AC0">
        <w:trPr>
          <w:cantSplit/>
        </w:trPr>
        <w:tc>
          <w:tcPr>
            <w:tcW w:w="426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15</w:t>
            </w:r>
          </w:p>
        </w:tc>
      </w:tr>
      <w:tr w:rsidR="001D6C86" w:rsidRPr="001D6C86" w:rsidTr="00A94AC0">
        <w:trPr>
          <w:cantSplit/>
        </w:trPr>
        <w:tc>
          <w:tcPr>
            <w:tcW w:w="426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D6C86" w:rsidRPr="001D6C86" w:rsidRDefault="001D6C86" w:rsidP="001D6C8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D6C86" w:rsidRPr="001D6C86" w:rsidRDefault="001D6C86" w:rsidP="001D6C8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6C86" w:rsidRPr="001D6C86" w:rsidRDefault="001D6C86" w:rsidP="001D6C86">
            <w:pPr>
              <w:rPr>
                <w:sz w:val="22"/>
                <w:szCs w:val="22"/>
              </w:rPr>
            </w:pPr>
          </w:p>
        </w:tc>
      </w:tr>
    </w:tbl>
    <w:p w:rsidR="001D6C86" w:rsidRPr="001D6C86" w:rsidRDefault="001D6C86" w:rsidP="001D6C86">
      <w:pPr>
        <w:rPr>
          <w:sz w:val="24"/>
          <w:szCs w:val="24"/>
        </w:rPr>
      </w:pPr>
    </w:p>
    <w:p w:rsidR="001D6C86" w:rsidRPr="001D6C86" w:rsidRDefault="001D6C86" w:rsidP="001D6C86">
      <w:pPr>
        <w:spacing w:after="120"/>
        <w:rPr>
          <w:sz w:val="24"/>
          <w:szCs w:val="24"/>
        </w:rPr>
      </w:pPr>
      <w:r w:rsidRPr="001D6C86">
        <w:rPr>
          <w:sz w:val="24"/>
          <w:szCs w:val="24"/>
        </w:rPr>
        <w:t>Таблица 2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268"/>
        <w:gridCol w:w="2410"/>
        <w:gridCol w:w="2410"/>
      </w:tblGrid>
      <w:tr w:rsidR="001D6C86" w:rsidRPr="001D6C86" w:rsidTr="00A94AC0">
        <w:tc>
          <w:tcPr>
            <w:tcW w:w="2410" w:type="dxa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Остаток по счету</w:t>
            </w:r>
            <w:r w:rsidRPr="001D6C86">
              <w:rPr>
                <w:sz w:val="24"/>
                <w:szCs w:val="24"/>
              </w:rPr>
              <w:br/>
              <w:t>на начало периода</w:t>
            </w:r>
          </w:p>
        </w:tc>
        <w:tc>
          <w:tcPr>
            <w:tcW w:w="2268" w:type="dxa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Сумма по дебету счета за период</w:t>
            </w:r>
          </w:p>
        </w:tc>
        <w:tc>
          <w:tcPr>
            <w:tcW w:w="2410" w:type="dxa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Сумма по кредиту счета за период</w:t>
            </w:r>
          </w:p>
        </w:tc>
        <w:tc>
          <w:tcPr>
            <w:tcW w:w="2410" w:type="dxa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Остаток по счету</w:t>
            </w:r>
            <w:r w:rsidRPr="001D6C86">
              <w:rPr>
                <w:sz w:val="24"/>
                <w:szCs w:val="24"/>
              </w:rPr>
              <w:br/>
              <w:t>на конец периода</w:t>
            </w:r>
          </w:p>
        </w:tc>
      </w:tr>
      <w:tr w:rsidR="001D6C86" w:rsidRPr="001D6C86" w:rsidTr="00A94AC0">
        <w:tc>
          <w:tcPr>
            <w:tcW w:w="2410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1D6C86" w:rsidRPr="001D6C86" w:rsidRDefault="001D6C86" w:rsidP="001D6C86">
            <w:pPr>
              <w:jc w:val="center"/>
              <w:rPr>
                <w:sz w:val="22"/>
                <w:szCs w:val="22"/>
              </w:rPr>
            </w:pPr>
            <w:r w:rsidRPr="001D6C86">
              <w:rPr>
                <w:sz w:val="22"/>
                <w:szCs w:val="22"/>
              </w:rPr>
              <w:t>4</w:t>
            </w:r>
          </w:p>
        </w:tc>
      </w:tr>
      <w:tr w:rsidR="001D6C86" w:rsidRPr="001D6C86" w:rsidTr="00A94AC0">
        <w:tc>
          <w:tcPr>
            <w:tcW w:w="2410" w:type="dxa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1D6C86" w:rsidRPr="001D6C86" w:rsidRDefault="001D6C86" w:rsidP="001D6C86">
      <w:pPr>
        <w:spacing w:line="120" w:lineRule="auto"/>
        <w:rPr>
          <w:sz w:val="24"/>
          <w:szCs w:val="24"/>
        </w:rPr>
      </w:pPr>
    </w:p>
    <w:p w:rsidR="001D6C86" w:rsidRPr="001D6C86" w:rsidRDefault="001D6C86" w:rsidP="001D6C86">
      <w:pPr>
        <w:rPr>
          <w:sz w:val="24"/>
          <w:szCs w:val="24"/>
        </w:rPr>
      </w:pPr>
      <w:r w:rsidRPr="001D6C86">
        <w:rPr>
          <w:sz w:val="24"/>
          <w:szCs w:val="24"/>
        </w:rPr>
        <w:t>информация по следующим счетам отсутствует:</w:t>
      </w:r>
    </w:p>
    <w:p w:rsidR="001D6C86" w:rsidRPr="001D6C86" w:rsidRDefault="001D6C86" w:rsidP="001D6C86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C86" w:rsidRPr="001D6C86" w:rsidTr="00A94AC0">
        <w:trPr>
          <w:cantSplit/>
          <w:trHeight w:val="258"/>
        </w:trPr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D6C86" w:rsidRPr="001D6C86" w:rsidRDefault="001D6C86" w:rsidP="001D6C86">
            <w:pPr>
              <w:rPr>
                <w:sz w:val="24"/>
                <w:szCs w:val="24"/>
              </w:rPr>
            </w:pPr>
            <w:r w:rsidRPr="001D6C86">
              <w:rPr>
                <w:sz w:val="24"/>
                <w:szCs w:val="24"/>
              </w:rPr>
              <w:t>№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1D6C86" w:rsidRPr="001D6C86" w:rsidRDefault="001D6C86" w:rsidP="001D6C86">
      <w:pPr>
        <w:spacing w:after="18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84"/>
        <w:gridCol w:w="284"/>
        <w:gridCol w:w="284"/>
      </w:tblGrid>
      <w:tr w:rsidR="001D6C86" w:rsidRPr="001D6C86" w:rsidTr="00A94AC0">
        <w:trPr>
          <w:cantSplit/>
          <w:trHeight w:val="300"/>
        </w:trPr>
        <w:tc>
          <w:tcPr>
            <w:tcW w:w="454" w:type="dxa"/>
            <w:tcBorders>
              <w:top w:val="nil"/>
              <w:left w:val="nil"/>
              <w:bottom w:val="nil"/>
            </w:tcBorders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ind w:left="-29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1D6C86" w:rsidRPr="001D6C86" w:rsidRDefault="001D6C86" w:rsidP="001D6C86">
      <w:pPr>
        <w:jc w:val="both"/>
        <w:rPr>
          <w:sz w:val="24"/>
          <w:szCs w:val="24"/>
        </w:rPr>
      </w:pPr>
      <w:r w:rsidRPr="001D6C86">
        <w:rPr>
          <w:sz w:val="18"/>
          <w:szCs w:val="18"/>
        </w:rPr>
        <w:t xml:space="preserve">        (цифровой код валюты счета в соответствии с Общероссийским классификатором валют)</w:t>
      </w:r>
    </w:p>
    <w:p w:rsidR="001D6C86" w:rsidRPr="001D6C86" w:rsidRDefault="001D6C86" w:rsidP="001D6C86">
      <w:pPr>
        <w:spacing w:before="360"/>
        <w:rPr>
          <w:sz w:val="24"/>
          <w:szCs w:val="24"/>
        </w:rPr>
      </w:pPr>
      <w:r w:rsidRPr="001D6C86">
        <w:rPr>
          <w:sz w:val="24"/>
          <w:szCs w:val="24"/>
        </w:rPr>
        <w:t xml:space="preserve">Уполномоченный представитель банка (иной кредитной организации)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113"/>
        <w:gridCol w:w="2552"/>
        <w:gridCol w:w="113"/>
        <w:gridCol w:w="1814"/>
        <w:gridCol w:w="113"/>
        <w:gridCol w:w="1814"/>
      </w:tblGrid>
      <w:tr w:rsidR="001D6C86" w:rsidRPr="001D6C86" w:rsidTr="00A94AC0"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:rsidR="001D6C86" w:rsidRPr="001D6C86" w:rsidRDefault="001D6C86" w:rsidP="001D6C86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bottom"/>
          </w:tcPr>
          <w:p w:rsidR="001D6C86" w:rsidRPr="001D6C86" w:rsidRDefault="001D6C86" w:rsidP="001D6C86">
            <w:pPr>
              <w:jc w:val="center"/>
              <w:rPr>
                <w:sz w:val="24"/>
                <w:szCs w:val="24"/>
              </w:rPr>
            </w:pPr>
          </w:p>
        </w:tc>
      </w:tr>
      <w:tr w:rsidR="001D6C86" w:rsidRPr="001D6C86" w:rsidTr="00A94AC0">
        <w:tc>
          <w:tcPr>
            <w:tcW w:w="2552" w:type="dxa"/>
            <w:tcBorders>
              <w:top w:val="single" w:sz="4" w:space="0" w:color="auto"/>
            </w:tcBorders>
          </w:tcPr>
          <w:p w:rsidR="001D6C86" w:rsidRPr="001D6C86" w:rsidRDefault="001D6C86" w:rsidP="001D6C86">
            <w:pPr>
              <w:jc w:val="center"/>
              <w:rPr>
                <w:sz w:val="18"/>
                <w:szCs w:val="18"/>
              </w:rPr>
            </w:pPr>
            <w:r w:rsidRPr="001D6C86">
              <w:rPr>
                <w:sz w:val="18"/>
                <w:szCs w:val="18"/>
              </w:rPr>
              <w:t>(должность)</w:t>
            </w:r>
          </w:p>
        </w:tc>
        <w:tc>
          <w:tcPr>
            <w:tcW w:w="113" w:type="dxa"/>
          </w:tcPr>
          <w:p w:rsidR="001D6C86" w:rsidRPr="001D6C86" w:rsidRDefault="001D6C86" w:rsidP="001D6C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D6C86" w:rsidRPr="001D6C86" w:rsidRDefault="001D6C86" w:rsidP="001D6C86">
            <w:pPr>
              <w:jc w:val="center"/>
              <w:rPr>
                <w:sz w:val="18"/>
                <w:szCs w:val="18"/>
                <w:vertAlign w:val="superscript"/>
              </w:rPr>
            </w:pPr>
            <w:proofErr w:type="gramStart"/>
            <w:r w:rsidRPr="001D6C86">
              <w:rPr>
                <w:sz w:val="18"/>
                <w:szCs w:val="18"/>
              </w:rPr>
              <w:t>(фамилия, имя, отчество</w:t>
            </w:r>
            <w:r w:rsidRPr="001D6C86">
              <w:rPr>
                <w:sz w:val="18"/>
                <w:szCs w:val="18"/>
              </w:rPr>
              <w:br/>
              <w:t>(при наличии)</w:t>
            </w:r>
            <w:proofErr w:type="gramEnd"/>
          </w:p>
        </w:tc>
        <w:tc>
          <w:tcPr>
            <w:tcW w:w="113" w:type="dxa"/>
          </w:tcPr>
          <w:p w:rsidR="001D6C86" w:rsidRPr="001D6C86" w:rsidRDefault="001D6C86" w:rsidP="001D6C86">
            <w:pPr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1D6C86" w:rsidRPr="001D6C86" w:rsidRDefault="001D6C86" w:rsidP="001D6C86">
            <w:pPr>
              <w:jc w:val="center"/>
              <w:rPr>
                <w:sz w:val="18"/>
                <w:szCs w:val="18"/>
              </w:rPr>
            </w:pPr>
            <w:r w:rsidRPr="001D6C86">
              <w:rPr>
                <w:sz w:val="18"/>
                <w:szCs w:val="18"/>
              </w:rPr>
              <w:t>(подпись)</w:t>
            </w:r>
          </w:p>
        </w:tc>
        <w:tc>
          <w:tcPr>
            <w:tcW w:w="113" w:type="dxa"/>
          </w:tcPr>
          <w:p w:rsidR="001D6C86" w:rsidRPr="001D6C86" w:rsidRDefault="001D6C86" w:rsidP="001D6C86"/>
        </w:tc>
        <w:tc>
          <w:tcPr>
            <w:tcW w:w="1814" w:type="dxa"/>
            <w:tcBorders>
              <w:top w:val="single" w:sz="4" w:space="0" w:color="auto"/>
            </w:tcBorders>
          </w:tcPr>
          <w:p w:rsidR="001D6C86" w:rsidRPr="001D6C86" w:rsidRDefault="001D6C86" w:rsidP="001D6C86">
            <w:pPr>
              <w:jc w:val="center"/>
              <w:rPr>
                <w:sz w:val="18"/>
                <w:szCs w:val="18"/>
              </w:rPr>
            </w:pPr>
            <w:r w:rsidRPr="001D6C86">
              <w:rPr>
                <w:sz w:val="18"/>
                <w:szCs w:val="18"/>
              </w:rPr>
              <w:t>(дата)</w:t>
            </w:r>
          </w:p>
        </w:tc>
      </w:tr>
    </w:tbl>
    <w:p w:rsidR="001D6C86" w:rsidRPr="001D6C86" w:rsidRDefault="001D6C86" w:rsidP="001D6C86">
      <w:pPr>
        <w:ind w:left="8364"/>
        <w:rPr>
          <w:sz w:val="28"/>
        </w:rPr>
      </w:pPr>
      <w:r w:rsidRPr="001D6C86">
        <w:rPr>
          <w:sz w:val="18"/>
          <w:szCs w:val="18"/>
        </w:rPr>
        <w:t>место печати</w:t>
      </w:r>
      <w:r w:rsidRPr="001D6C86">
        <w:t xml:space="preserve"> </w:t>
      </w:r>
      <w:r w:rsidRPr="001D6C86">
        <w:rPr>
          <w:sz w:val="18"/>
          <w:szCs w:val="18"/>
        </w:rPr>
        <w:t>(при наличии)</w:t>
      </w:r>
    </w:p>
    <w:sectPr w:rsidR="001D6C86" w:rsidRPr="001D6C86" w:rsidSect="001D6C86">
      <w:pgSz w:w="16838" w:h="11906" w:orient="landscape"/>
      <w:pgMar w:top="567" w:right="1134" w:bottom="567" w:left="1134" w:header="426" w:footer="263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6A4" w:rsidRDefault="001D06A4">
      <w:r>
        <w:separator/>
      </w:r>
    </w:p>
  </w:endnote>
  <w:endnote w:type="continuationSeparator" w:id="0">
    <w:p w:rsidR="001D06A4" w:rsidRDefault="001D06A4">
      <w:r>
        <w:continuationSeparator/>
      </w:r>
    </w:p>
  </w:endnote>
  <w:endnote w:id="1">
    <w:p w:rsidR="001D6C86" w:rsidRPr="00FF643D" w:rsidRDefault="001D6C86" w:rsidP="001D6C86">
      <w:pPr>
        <w:pStyle w:val="aa"/>
      </w:pPr>
      <w:r w:rsidRPr="00FF643D">
        <w:rPr>
          <w:rStyle w:val="ac"/>
        </w:rPr>
        <w:t>1</w:t>
      </w:r>
      <w:r w:rsidRPr="00FF643D">
        <w:t xml:space="preserve"> Идентификационный номер налогоплательщика.</w:t>
      </w:r>
    </w:p>
  </w:endnote>
  <w:endnote w:id="2">
    <w:p w:rsidR="001D6C86" w:rsidRPr="00FF643D" w:rsidRDefault="001D6C86" w:rsidP="001D6C86">
      <w:pPr>
        <w:pStyle w:val="aa"/>
      </w:pPr>
      <w:r w:rsidRPr="00FF643D">
        <w:rPr>
          <w:rStyle w:val="ac"/>
        </w:rPr>
        <w:endnoteRef/>
      </w:r>
      <w:r w:rsidRPr="00FF643D">
        <w:t xml:space="preserve"> </w:t>
      </w:r>
      <w:r w:rsidRPr="00FF643D">
        <w:rPr>
          <w:bCs/>
        </w:rPr>
        <w:t>Код причины постановки</w:t>
      </w:r>
      <w:r w:rsidRPr="00FF643D">
        <w:t xml:space="preserve"> на учет.</w:t>
      </w:r>
    </w:p>
  </w:endnote>
  <w:endnote w:id="3">
    <w:p w:rsidR="001D6C86" w:rsidRPr="00FF643D" w:rsidRDefault="001D6C86" w:rsidP="001D6C86">
      <w:pPr>
        <w:pStyle w:val="aa"/>
      </w:pPr>
      <w:r w:rsidRPr="00FF643D">
        <w:rPr>
          <w:rStyle w:val="ac"/>
        </w:rPr>
        <w:endnoteRef/>
      </w:r>
      <w:r w:rsidRPr="00FF643D">
        <w:t xml:space="preserve"> Б</w:t>
      </w:r>
      <w:r w:rsidRPr="00FF643D">
        <w:rPr>
          <w:bCs/>
        </w:rPr>
        <w:t>анковский идентификационный код</w:t>
      </w:r>
      <w:r w:rsidRPr="00FF643D">
        <w:t>.</w:t>
      </w:r>
    </w:p>
  </w:endnote>
  <w:endnote w:id="4">
    <w:p w:rsidR="001D6C86" w:rsidRPr="00FF643D" w:rsidRDefault="001D6C86" w:rsidP="001D6C86">
      <w:pPr>
        <w:pStyle w:val="aa"/>
      </w:pPr>
      <w:r w:rsidRPr="00FF643D">
        <w:rPr>
          <w:rStyle w:val="ac"/>
        </w:rPr>
        <w:endnoteRef/>
      </w:r>
      <w:r w:rsidRPr="00FF643D">
        <w:t xml:space="preserve"> </w:t>
      </w:r>
      <w:r w:rsidRPr="00FF643D">
        <w:rPr>
          <w:rStyle w:val="organictextcontentspan"/>
        </w:rPr>
        <w:t>Код иностранной организации.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960" w:rsidRDefault="00060D2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C86" w:rsidRDefault="001D6C86">
    <w:pPr>
      <w:pStyle w:val="a7"/>
      <w:tabs>
        <w:tab w:val="left" w:pos="2835"/>
        <w:tab w:val="left" w:pos="4153"/>
      </w:tabs>
      <w:ind w:right="85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6A4" w:rsidRDefault="001D06A4">
      <w:r>
        <w:separator/>
      </w:r>
    </w:p>
  </w:footnote>
  <w:footnote w:type="continuationSeparator" w:id="0">
    <w:p w:rsidR="001D06A4" w:rsidRDefault="001D0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Ispoln"/>
  <w:bookmarkEnd w:id="2"/>
  <w:p w:rsidR="001D6C86" w:rsidRDefault="001D6C86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D6C86" w:rsidRDefault="001D6C8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C86" w:rsidRDefault="001D6C8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73F18">
      <w:rPr>
        <w:noProof/>
      </w:rPr>
      <w:t>4</w:t>
    </w:r>
    <w:r>
      <w:fldChar w:fldCharType="end"/>
    </w:r>
  </w:p>
  <w:p w:rsidR="001D6C86" w:rsidRDefault="001D6C8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C86" w:rsidRDefault="001D6C86">
    <w:pPr>
      <w:pStyle w:val="a5"/>
      <w:jc w:val="center"/>
    </w:pPr>
  </w:p>
  <w:p w:rsidR="001D6C86" w:rsidRDefault="001D6C8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60"/>
    <w:rsid w:val="00060D29"/>
    <w:rsid w:val="001D06A4"/>
    <w:rsid w:val="001D6C86"/>
    <w:rsid w:val="00273F18"/>
    <w:rsid w:val="003D7A3A"/>
    <w:rsid w:val="00565E7E"/>
    <w:rsid w:val="007F4163"/>
    <w:rsid w:val="009D6425"/>
    <w:rsid w:val="00C87960"/>
    <w:rsid w:val="00DD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D64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4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F41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4163"/>
  </w:style>
  <w:style w:type="paragraph" w:styleId="a7">
    <w:name w:val="footer"/>
    <w:basedOn w:val="a"/>
    <w:link w:val="a8"/>
    <w:uiPriority w:val="99"/>
    <w:unhideWhenUsed/>
    <w:rsid w:val="007F41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4163"/>
  </w:style>
  <w:style w:type="character" w:styleId="a9">
    <w:name w:val="page number"/>
    <w:basedOn w:val="a0"/>
    <w:semiHidden/>
    <w:rsid w:val="001D6C86"/>
  </w:style>
  <w:style w:type="paragraph" w:styleId="aa">
    <w:name w:val="endnote text"/>
    <w:basedOn w:val="a"/>
    <w:link w:val="ab"/>
    <w:uiPriority w:val="99"/>
    <w:semiHidden/>
    <w:unhideWhenUsed/>
    <w:rsid w:val="001D6C86"/>
  </w:style>
  <w:style w:type="character" w:customStyle="1" w:styleId="ab">
    <w:name w:val="Текст концевой сноски Знак"/>
    <w:basedOn w:val="a0"/>
    <w:link w:val="aa"/>
    <w:uiPriority w:val="99"/>
    <w:semiHidden/>
    <w:rsid w:val="001D6C86"/>
  </w:style>
  <w:style w:type="character" w:styleId="ac">
    <w:name w:val="endnote reference"/>
    <w:uiPriority w:val="99"/>
    <w:unhideWhenUsed/>
    <w:rsid w:val="001D6C86"/>
    <w:rPr>
      <w:vertAlign w:val="superscript"/>
    </w:rPr>
  </w:style>
  <w:style w:type="character" w:customStyle="1" w:styleId="organictextcontentspan">
    <w:name w:val="organictextcontentspan"/>
    <w:rsid w:val="001D6C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D64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4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F41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4163"/>
  </w:style>
  <w:style w:type="paragraph" w:styleId="a7">
    <w:name w:val="footer"/>
    <w:basedOn w:val="a"/>
    <w:link w:val="a8"/>
    <w:uiPriority w:val="99"/>
    <w:unhideWhenUsed/>
    <w:rsid w:val="007F41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4163"/>
  </w:style>
  <w:style w:type="character" w:styleId="a9">
    <w:name w:val="page number"/>
    <w:basedOn w:val="a0"/>
    <w:semiHidden/>
    <w:rsid w:val="001D6C86"/>
  </w:style>
  <w:style w:type="paragraph" w:styleId="aa">
    <w:name w:val="endnote text"/>
    <w:basedOn w:val="a"/>
    <w:link w:val="ab"/>
    <w:uiPriority w:val="99"/>
    <w:semiHidden/>
    <w:unhideWhenUsed/>
    <w:rsid w:val="001D6C86"/>
  </w:style>
  <w:style w:type="character" w:customStyle="1" w:styleId="ab">
    <w:name w:val="Текст концевой сноски Знак"/>
    <w:basedOn w:val="a0"/>
    <w:link w:val="aa"/>
    <w:uiPriority w:val="99"/>
    <w:semiHidden/>
    <w:rsid w:val="001D6C86"/>
  </w:style>
  <w:style w:type="character" w:styleId="ac">
    <w:name w:val="endnote reference"/>
    <w:uiPriority w:val="99"/>
    <w:unhideWhenUsed/>
    <w:rsid w:val="001D6C86"/>
    <w:rPr>
      <w:vertAlign w:val="superscript"/>
    </w:rPr>
  </w:style>
  <w:style w:type="character" w:customStyle="1" w:styleId="organictextcontentspan">
    <w:name w:val="organictextcontentspan"/>
    <w:rsid w:val="001D6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.0100.pfr.ru/cons/cgi/online.cgi?req=doc&amp;base=LAW&amp;n=527203&amp;date=04.08.2026&amp;dst=734&amp;field=134" TargetMode="External"/><Relationship Id="rId13" Type="http://schemas.openxmlformats.org/officeDocument/2006/relationships/hyperlink" Target="http://cons.0100.pfr.ru/cons/cgi/online.cgi?req=doc&amp;base=LAW&amp;n=527203&amp;date=04.08.2026&amp;dst=734&amp;field=134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cons.0100.pfr.ru/cons/cgi/online.cgi?req=doc&amp;base=LAW&amp;n=527203&amp;date=04.08.2026&amp;dst=881&amp;field=134" TargetMode="External"/><Relationship Id="rId12" Type="http://schemas.openxmlformats.org/officeDocument/2006/relationships/footer" Target="footer1.xml"/><Relationship Id="rId17" Type="http://schemas.openxmlformats.org/officeDocument/2006/relationships/hyperlink" Target="http://cons.0100.pfr.ru/cons/cgi/online.cgi?req=doc&amp;base=LAW&amp;n=527203&amp;date=04.08.2026&amp;dst=225&amp;fie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cons.0100.pfr.ru/cons/cgi/online.cgi?req=doc&amp;base=LAW&amp;n=532821&amp;date=04.08.2026&amp;dst=30&amp;field=134" TargetMode="Externa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cons.0100.pfr.ru/cons/cgi/online.cgi?req=doc&amp;base=LAW&amp;n=468635&amp;date=04.08.202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ons.0100.pfr.ru/cons/cgi/online.cgi?req=doc&amp;base=LAW&amp;n=511602&amp;date=04.08.2026&amp;dst=100041&amp;field=13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cons.0100.pfr.ru/cons/cgi/online.cgi?req=doc&amp;base=LAW&amp;n=527203&amp;date=04.08.2026&amp;dst=225&amp;field=134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cons.0100.pfr.ru/cons/cgi/online.cgi?req=doc&amp;base=LAW&amp;n=527203&amp;date=04.08.2026&amp;dst=221&amp;field=134" TargetMode="External"/><Relationship Id="rId14" Type="http://schemas.openxmlformats.org/officeDocument/2006/relationships/hyperlink" Target="http://cons.0100.pfr.ru/cons/cgi/online.cgi?req=doc&amp;base=LAW&amp;n=527203&amp;date=04.08.2026&amp;dst=221&amp;field=13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1921</Words>
  <Characters>10951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СФР от 21.10.2025 N 1330
"Об утверждении Порядка и формы представления банками (иными кредитными организациями) информации по запросам территориальных органов Фонда пенсионного и социального страхования Российской Федерации"
(Зарегистрировано в Мин</vt:lpstr>
    </vt:vector>
  </TitlesOfParts>
  <Company>КонсультантПлюс Версия 4025.00.50</Company>
  <LinksUpToDate>false</LinksUpToDate>
  <CharactersWithSpaces>12847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СФР от 21.10.2025 N 1330
"Об утверждении Порядка и формы представления банками (иными кредитными организациями) информации по запросам территориальных органов Фонда пенсионного и социального страхования Российской Федерации"
(Зарегистрировано в Минюсте России 05.03.2026 N 85558)</dc:title>
  <dc:creator>Молчанова Яна Евгеньевна</dc:creator>
  <cp:lastModifiedBy>Кузнецова Юлия Сергеевна</cp:lastModifiedBy>
  <cp:revision>2</cp:revision>
  <dcterms:created xsi:type="dcterms:W3CDTF">2026-08-04T14:10:00Z</dcterms:created>
  <dcterms:modified xsi:type="dcterms:W3CDTF">2026-08-04T14:10:00Z</dcterms:modified>
</cp:coreProperties>
</file>