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Постановление Правительства РФ от 06.05.2022 N 824</w:t>
              <w:br/>
              <w:t xml:space="preserve">(ред. от 17.04.2026)</w:t>
              <w:br/>
              <w:t xml:space="preserve">"Об утверждении Правил назначения и осуществления единовременных выплат, установленных указами Президента Российской Федерации от 30 апреля 2022 г. N 247 "О поддержке волонтерской деятельности на территориях отдельных субъектов Российской Федерации", от 29 декабря 2022 г. N 972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 от 14 июля 2023 г. N 518 "О дополнительных социальных гарантиях лицам, выполняющим работы на территориях отдельных субъектов Российской Федерации, и членам их семей", от 25 августа 2023 г. N 640 "О мерах социальной защиты работников некоторых государственных предприятий", от 14 ноября 2024 г. N 968 "О дополнительных социальных гарантиях отдельным категориям лиц" и от 31 октября 2025 г. N 794 "О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29.10.2026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6 мая 2022 г. N 824</w:t>
      </w:r>
    </w:p>
    <w:p>
      <w:pPr>
        <w:pStyle w:val="2"/>
        <w:jc w:val="center"/>
      </w:pPr>
      <w:r>
        <w:rPr>
          <w:sz w:val="24"/>
        </w:rPr>
      </w:r>
    </w:p>
    <w:p>
      <w:pPr>
        <w:pStyle w:val="2"/>
        <w:jc w:val="center"/>
      </w:pPr>
      <w:r>
        <w:rPr>
          <w:sz w:val="24"/>
        </w:rPr>
        <w:t xml:space="preserve">ОБ УТВЕРЖДЕНИИ ПРАВИЛ</w:t>
      </w:r>
    </w:p>
    <w:p>
      <w:pPr>
        <w:pStyle w:val="2"/>
        <w:jc w:val="center"/>
      </w:pPr>
      <w:r>
        <w:rPr>
          <w:sz w:val="24"/>
        </w:rPr>
        <w:t xml:space="preserve">НАЗНАЧЕНИЯ И ОСУЩЕСТВЛЕНИЯ ЕДИНОВРЕМЕННЫХ ВЫПЛАТ,</w:t>
      </w:r>
    </w:p>
    <w:p>
      <w:pPr>
        <w:pStyle w:val="2"/>
        <w:jc w:val="center"/>
      </w:pPr>
      <w:r>
        <w:rPr>
          <w:sz w:val="24"/>
        </w:rPr>
        <w:t xml:space="preserve">УСТАНОВЛЕННЫХ УКАЗАМИ ПРЕЗИДЕНТА РОССИЙСКОЙ ФЕДЕРАЦИИ</w:t>
      </w:r>
    </w:p>
    <w:p>
      <w:pPr>
        <w:pStyle w:val="2"/>
        <w:jc w:val="center"/>
      </w:pPr>
      <w:r>
        <w:rPr>
          <w:sz w:val="24"/>
        </w:rPr>
        <w:t xml:space="preserve">ОТ 30 АПРЕЛЯ 2022 Г. N 247 "О ПОДДЕРЖКЕ ВОЛОНТЕРСКОЙ</w:t>
      </w:r>
    </w:p>
    <w:p>
      <w:pPr>
        <w:pStyle w:val="2"/>
        <w:jc w:val="center"/>
      </w:pPr>
      <w:r>
        <w:rPr>
          <w:sz w:val="24"/>
        </w:rPr>
        <w:t xml:space="preserve">ДЕЯТЕЛЬНОСТИ НА ТЕРРИТОРИЯХ ОТДЕЛЬНЫХ СУБЪЕКТОВ РОССИЙСКОЙ</w:t>
      </w:r>
    </w:p>
    <w:p>
      <w:pPr>
        <w:pStyle w:val="2"/>
        <w:jc w:val="center"/>
      </w:pPr>
      <w:r>
        <w:rPr>
          <w:sz w:val="24"/>
        </w:rPr>
        <w:t xml:space="preserve">ФЕДЕРАЦИИ", ОТ 29 ДЕКАБРЯ 2022 Г. N 972 "О ДОПОЛНИТЕЛЬНЫХ</w:t>
      </w:r>
    </w:p>
    <w:p>
      <w:pPr>
        <w:pStyle w:val="2"/>
        <w:jc w:val="center"/>
      </w:pPr>
      <w:r>
        <w:rPr>
          <w:sz w:val="24"/>
        </w:rPr>
        <w:t xml:space="preserve">СОЦИАЛЬНЫХ ГАРАНТИЯХ ЛИЦАМ, НАПРАВЛЕННЫМ (КОМАНДИРОВАННЫМ)</w:t>
      </w:r>
    </w:p>
    <w:p>
      <w:pPr>
        <w:pStyle w:val="2"/>
        <w:jc w:val="center"/>
      </w:pPr>
      <w:r>
        <w:rPr>
          <w:sz w:val="24"/>
        </w:rPr>
        <w:t xml:space="preserve">НА ТЕРРИТОРИИ ДОНЕЦКОЙ НАРОДНОЙ РЕСПУБЛИКИ, ЛУГАНСКОЙ</w:t>
      </w:r>
    </w:p>
    <w:p>
      <w:pPr>
        <w:pStyle w:val="2"/>
        <w:jc w:val="center"/>
      </w:pPr>
      <w:r>
        <w:rPr>
          <w:sz w:val="24"/>
        </w:rPr>
        <w:t xml:space="preserve">НАРОДНОЙ РЕСПУБЛИКИ, ЗАПОРОЖСКОЙ ОБЛАСТИ, ХЕРСОНСКОЙ</w:t>
      </w:r>
    </w:p>
    <w:p>
      <w:pPr>
        <w:pStyle w:val="2"/>
        <w:jc w:val="center"/>
      </w:pPr>
      <w:r>
        <w:rPr>
          <w:sz w:val="24"/>
        </w:rPr>
        <w:t xml:space="preserve">ОБЛАСТИ, И ЧЛЕНАМ ИХ СЕМЕЙ", ОТ 14 ИЮЛЯ 2023 Г. N 518</w:t>
      </w:r>
    </w:p>
    <w:p>
      <w:pPr>
        <w:pStyle w:val="2"/>
        <w:jc w:val="center"/>
      </w:pPr>
      <w:r>
        <w:rPr>
          <w:sz w:val="24"/>
        </w:rPr>
        <w:t xml:space="preserve">"О ДОПОЛНИТЕЛЬНЫХ СОЦИАЛЬНЫХ ГАРАНТИЯХ ЛИЦАМ, ВЫПОЛНЯЮЩИМ</w:t>
      </w:r>
    </w:p>
    <w:p>
      <w:pPr>
        <w:pStyle w:val="2"/>
        <w:jc w:val="center"/>
      </w:pPr>
      <w:r>
        <w:rPr>
          <w:sz w:val="24"/>
        </w:rPr>
        <w:t xml:space="preserve">РАБОТЫ НА ТЕРРИТОРИЯХ ОТДЕЛЬНЫХ СУБЪЕКТОВ РОССИЙСКОЙ</w:t>
      </w:r>
    </w:p>
    <w:p>
      <w:pPr>
        <w:pStyle w:val="2"/>
        <w:jc w:val="center"/>
      </w:pPr>
      <w:r>
        <w:rPr>
          <w:sz w:val="24"/>
        </w:rPr>
        <w:t xml:space="preserve">ФЕДЕРАЦИИ, И ЧЛЕНАМ ИХ СЕМЕЙ", ОТ 25 АВГУСТА 2023 Г. N 640</w:t>
      </w:r>
    </w:p>
    <w:p>
      <w:pPr>
        <w:pStyle w:val="2"/>
        <w:jc w:val="center"/>
      </w:pPr>
      <w:r>
        <w:rPr>
          <w:sz w:val="24"/>
        </w:rPr>
        <w:t xml:space="preserve">"О МЕРАХ СОЦИАЛЬНОЙ ЗАЩИТЫ РАБОТНИКОВ НЕКОТОРЫХ</w:t>
      </w:r>
    </w:p>
    <w:p>
      <w:pPr>
        <w:pStyle w:val="2"/>
        <w:jc w:val="center"/>
      </w:pPr>
      <w:r>
        <w:rPr>
          <w:sz w:val="24"/>
        </w:rPr>
        <w:t xml:space="preserve">ГОСУДАРСТВЕННЫХ ПРЕДПРИЯТИЙ", ОТ 14 НОЯБРЯ 2024 Г. N 968</w:t>
      </w:r>
    </w:p>
    <w:p>
      <w:pPr>
        <w:pStyle w:val="2"/>
        <w:jc w:val="center"/>
      </w:pPr>
      <w:r>
        <w:rPr>
          <w:sz w:val="24"/>
        </w:rPr>
        <w:t xml:space="preserve">"О ДОПОЛНИТЕЛЬНЫХ СОЦИАЛЬНЫХ ГАРАНТИЯХ ОТДЕЛЬНЫМ КАТЕГОРИЯМ</w:t>
      </w:r>
    </w:p>
    <w:p>
      <w:pPr>
        <w:pStyle w:val="2"/>
        <w:jc w:val="center"/>
      </w:pPr>
      <w:r>
        <w:rPr>
          <w:sz w:val="24"/>
        </w:rPr>
        <w:t xml:space="preserve">ЛИЦ" И ОТ 31 ОКТЯБРЯ 2025 Г. N 794 "О ПРЕДОСТАВЛЕНИИ</w:t>
      </w:r>
    </w:p>
    <w:p>
      <w:pPr>
        <w:pStyle w:val="2"/>
        <w:jc w:val="center"/>
      </w:pPr>
      <w:r>
        <w:rPr>
          <w:sz w:val="24"/>
        </w:rPr>
        <w:t xml:space="preserve">ДОПОЛНИТЕЛЬНЫХ СОЦИАЛЬНЫХ ГАРАНТИЙ ЛИЦАМ, ВЫПОЛНЯЮЩИМ</w:t>
      </w:r>
    </w:p>
    <w:p>
      <w:pPr>
        <w:pStyle w:val="2"/>
        <w:jc w:val="center"/>
      </w:pPr>
      <w:r>
        <w:rPr>
          <w:sz w:val="24"/>
        </w:rPr>
        <w:t xml:space="preserve">РАБОТЫ НА ТЕРРИТОРИЯХ НЕКОТОРЫХ СУБЪЕКТОВ</w:t>
      </w:r>
    </w:p>
    <w:p>
      <w:pPr>
        <w:pStyle w:val="2"/>
        <w:jc w:val="center"/>
      </w:pPr>
      <w:r>
        <w:rPr>
          <w:sz w:val="24"/>
        </w:rPr>
        <w:t xml:space="preserve">РОССИЙСКОЙ ФЕДЕРАЦИИ, И ЧЛЕНАМ ИХ СЕМЕЙ"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27.01.2023 </w:t>
            </w:r>
            <w:hyperlink w:history="0" r:id="rId8"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color w:val="392c69"/>
              </w:rPr>
              <w:t xml:space="preserve">,</w:t>
            </w:r>
          </w:p>
          <w:p>
            <w:pPr>
              <w:pStyle w:val="0"/>
              <w:jc w:val="center"/>
            </w:pPr>
            <w:r>
              <w:rPr>
                <w:sz w:val="24"/>
                <w:color w:val="392c69"/>
              </w:rPr>
              <w:t xml:space="preserve">от 22.08.2023 </w:t>
            </w:r>
            <w:hyperlink w:history="0" r:id="rId9"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color w:val="392c69"/>
              </w:rPr>
              <w:t xml:space="preserve">, от 02.02.2024 </w:t>
            </w:r>
            <w:hyperlink w:history="0" r:id="rId10" w:tooltip="Постановление Правительства РФ от 02.02.2024 N 109 &quot;О внесении изменения в постановление Правительства Российской Федерации от 6 мая 2022 г. N 824&quot; {КонсультантПлюс}">
              <w:r>
                <w:rPr>
                  <w:sz w:val="24"/>
                  <w:color w:val="0000ff"/>
                </w:rPr>
                <w:t xml:space="preserve">N 109</w:t>
              </w:r>
            </w:hyperlink>
            <w:r>
              <w:rPr>
                <w:sz w:val="24"/>
                <w:color w:val="392c69"/>
              </w:rPr>
              <w:t xml:space="preserve">, от 09.10.2024 </w:t>
            </w:r>
            <w:hyperlink w:history="0" r:id="rId11"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color w:val="392c69"/>
              </w:rPr>
              <w:t xml:space="preserve">,</w:t>
            </w:r>
          </w:p>
          <w:p>
            <w:pPr>
              <w:pStyle w:val="0"/>
              <w:jc w:val="center"/>
            </w:pPr>
            <w:r>
              <w:rPr>
                <w:sz w:val="24"/>
                <w:color w:val="392c69"/>
              </w:rPr>
              <w:t xml:space="preserve">от 19.12.2024 </w:t>
            </w:r>
            <w:hyperlink w:history="0" r:id="rId12"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color w:val="392c69"/>
              </w:rPr>
              <w:t xml:space="preserve">, от 10.11.2025 </w:t>
            </w:r>
            <w:hyperlink w:history="0" r:id="rId13"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color w:val="392c69"/>
              </w:rPr>
              <w:t xml:space="preserve">, от 17.04.2026 </w:t>
            </w:r>
            <w:hyperlink w:history="0" r:id="rId14"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0"/>
        <w:ind w:firstLine="540"/>
        <w:jc w:val="both"/>
      </w:pPr>
      <w:r>
        <w:rPr>
          <w:sz w:val="24"/>
        </w:rPr>
        <w:t xml:space="preserve">Правительство Российской Федерации постановляет:</w:t>
      </w:r>
    </w:p>
    <w:p>
      <w:pPr>
        <w:pStyle w:val="0"/>
        <w:jc w:val="both"/>
      </w:pPr>
      <w:r>
        <w:rPr>
          <w:sz w:val="24"/>
        </w:rPr>
        <w:t xml:space="preserve">(в ред. </w:t>
      </w:r>
      <w:hyperlink w:history="0" r:id="rId15"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p>
      <w:pPr>
        <w:pStyle w:val="0"/>
        <w:spacing w:before="240" w:lineRule="auto"/>
        <w:ind w:firstLine="540"/>
        <w:jc w:val="both"/>
      </w:pPr>
      <w:r>
        <w:rPr>
          <w:sz w:val="24"/>
        </w:rPr>
        <w:t xml:space="preserve">1. Утвердить прилагаемые </w:t>
      </w:r>
      <w:hyperlink w:history="0" w:anchor="P51" w:tooltip="ПРАВИЛА">
        <w:r>
          <w:rPr>
            <w:sz w:val="24"/>
            <w:color w:val="0000ff"/>
          </w:rPr>
          <w:t xml:space="preserve">Правила</w:t>
        </w:r>
      </w:hyperlink>
      <w:r>
        <w:rPr>
          <w:sz w:val="24"/>
        </w:rPr>
        <w:t xml:space="preserve"> назначения и осуществления единовременных выплат, установленных указами Президента Российской Федерации от 30 апреля 2022 г. </w:t>
      </w:r>
      <w:hyperlink w:history="0" r:id="rId16" w:tooltip="Указ Президента РФ от 30.04.2022 N 247 (ред. от 05.08.2025) &quot;О поддержке волонтерской деятельности на территориях отдельных субъектов Российской Федерации&quot; {КонсультантПлюс}">
        <w:r>
          <w:rPr>
            <w:sz w:val="24"/>
            <w:color w:val="0000ff"/>
          </w:rPr>
          <w:t xml:space="preserve">N 247</w:t>
        </w:r>
      </w:hyperlink>
      <w:r>
        <w:rPr>
          <w:sz w:val="24"/>
        </w:rPr>
        <w:t xml:space="preserve"> "О поддержке волонтерской деятельности на территориях отдельных субъектов Российской Федерации", от 29 декабря 2022 г. </w:t>
      </w:r>
      <w:hyperlink w:history="0" r:id="rId17"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N 972</w:t>
        </w:r>
      </w:hyperlink>
      <w:r>
        <w:rPr>
          <w:sz w:val="24"/>
        </w:rPr>
        <w:t xml:space="preserve">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 от 14 июля 2023 г. </w:t>
      </w:r>
      <w:hyperlink w:history="0" r:id="rId18" w:tooltip="Указ Президента РФ от 14.07.2023 N 518 (ред. от 09.12.2024)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518</w:t>
        </w:r>
      </w:hyperlink>
      <w:r>
        <w:rPr>
          <w:sz w:val="24"/>
        </w:rPr>
        <w:t xml:space="preserve"> "О дополнительных социальных гарантиях лицам, выполняющим работы на территориях отдельных субъектов Российской Федерации, и членам их семей", от 25 августа 2023 г. </w:t>
      </w:r>
      <w:hyperlink w:history="0" r:id="rId19" w:tooltip="Указ Президента РФ от 25.08.2023 N 640 (ред. от 09.12.2024) &quot;О мерах социальной защиты работников некоторых государственных предприятий&quot; {КонсультантПлюс}">
        <w:r>
          <w:rPr>
            <w:sz w:val="24"/>
            <w:color w:val="0000ff"/>
          </w:rPr>
          <w:t xml:space="preserve">N 640</w:t>
        </w:r>
      </w:hyperlink>
      <w:r>
        <w:rPr>
          <w:sz w:val="24"/>
        </w:rPr>
        <w:t xml:space="preserve"> "О мерах социальной защиты работников некоторых государственных предприятий", от 14 ноября 2024 г. </w:t>
      </w:r>
      <w:hyperlink w:history="0" r:id="rId20" w:tooltip="Указ Президента РФ от 14.11.2024 N 968 &quot;О дополнительных социальных гарантиях отдельным категориям лиц&quot; {КонсультантПлюс}">
        <w:r>
          <w:rPr>
            <w:sz w:val="24"/>
            <w:color w:val="0000ff"/>
          </w:rPr>
          <w:t xml:space="preserve">N 968</w:t>
        </w:r>
      </w:hyperlink>
      <w:r>
        <w:rPr>
          <w:sz w:val="24"/>
        </w:rPr>
        <w:t xml:space="preserve"> "О дополнительных социальных гарантиях отдельным категориям лиц" и от 31 октября 2025 г. </w:t>
      </w:r>
      <w:hyperlink w:history="0" r:id="rId21" w:tooltip="Указ Президента РФ от 31.10.2025 N 794 &quot;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quot; {КонсультантПлюс}">
        <w:r>
          <w:rPr>
            <w:sz w:val="24"/>
            <w:color w:val="0000ff"/>
          </w:rPr>
          <w:t xml:space="preserve">N 794</w:t>
        </w:r>
      </w:hyperlink>
      <w:r>
        <w:rPr>
          <w:sz w:val="24"/>
        </w:rPr>
        <w:t xml:space="preserve"> "О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w:t>
      </w:r>
    </w:p>
    <w:p>
      <w:pPr>
        <w:pStyle w:val="0"/>
        <w:jc w:val="both"/>
      </w:pPr>
      <w:r>
        <w:rPr>
          <w:sz w:val="24"/>
        </w:rPr>
        <w:t xml:space="preserve">(в ред. Постановлений Правительства РФ от 27.01.2023 </w:t>
      </w:r>
      <w:hyperlink w:history="0" r:id="rId22"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23"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24"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25"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10.11.2025 </w:t>
      </w:r>
      <w:hyperlink w:history="0" r:id="rId26"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rPr>
        <w:t xml:space="preserve">, от 17.04.2026 </w:t>
      </w:r>
      <w:hyperlink w:history="0" r:id="rId27"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2. Настоящее постановление вступает в силу со дня его официального опубликования и распространяется на правоотношения, возникшие с 24 февраля 2022 г. в части лиц, служащих, работников и членов их семей, указанных в </w:t>
      </w:r>
      <w:hyperlink w:history="0" w:anchor="P76" w:tooltip="1. Настоящие Правила определяют порядок назначения и осуществления установленных указами Президента Российской Федерации от 30 апреля 2022 г. N 247 &quot;О поддержке волонтерской деятельности на территориях отдельных субъектов Российской Федерации&quot;, от 29 декабря 2022 г. N 972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от 14 июля 2023 г. N 51...">
        <w:r>
          <w:rPr>
            <w:sz w:val="24"/>
            <w:color w:val="0000ff"/>
          </w:rPr>
          <w:t xml:space="preserve">абзаце третьем пункта 1</w:t>
        </w:r>
      </w:hyperlink>
      <w:r>
        <w:rPr>
          <w:sz w:val="24"/>
        </w:rPr>
        <w:t xml:space="preserve"> Правил, утвержденных настоящим постановлением, с 30 апреля 2022 г. в части волонтеров и членов их семей, а также с 6 августа 2024 г. в связи с осуществлением волонтерской деятельности на территории Курской области в части волонтеров и членов их семей, указанных в </w:t>
      </w:r>
      <w:hyperlink w:history="0" w:anchor="P78" w:tooltip="гибели (смерти) волонтеров при осуществлении своей деятельности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либо их смерти до истечения 1 года со дня прекращения волонтерской деятельности на этих территориях, наступившей вследствие увечья (ранения, травмы, контузии) или заболевания, ...">
        <w:r>
          <w:rPr>
            <w:sz w:val="24"/>
            <w:color w:val="0000ff"/>
          </w:rPr>
          <w:t xml:space="preserve">абзаце втором пункта 1</w:t>
        </w:r>
      </w:hyperlink>
      <w:r>
        <w:rPr>
          <w:sz w:val="24"/>
        </w:rPr>
        <w:t xml:space="preserve"> Правил, утвержденных настоящим постановлением.</w:t>
      </w:r>
    </w:p>
    <w:p>
      <w:pPr>
        <w:pStyle w:val="0"/>
        <w:jc w:val="both"/>
      </w:pPr>
      <w:r>
        <w:rPr>
          <w:sz w:val="24"/>
        </w:rPr>
        <w:t xml:space="preserve">(в ред. </w:t>
      </w:r>
      <w:hyperlink w:history="0" r:id="rId28"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10.11.2025 N 1774)</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6 мая 2022 г. N 824</w:t>
      </w:r>
    </w:p>
    <w:p>
      <w:pPr>
        <w:pStyle w:val="0"/>
        <w:jc w:val="center"/>
      </w:pPr>
      <w:r>
        <w:rPr>
          <w:sz w:val="24"/>
        </w:rPr>
      </w:r>
    </w:p>
    <w:bookmarkStart w:id="51" w:name="P51"/>
    <w:bookmarkEnd w:id="51"/>
    <w:p>
      <w:pPr>
        <w:pStyle w:val="2"/>
        <w:jc w:val="center"/>
      </w:pPr>
      <w:r>
        <w:rPr>
          <w:sz w:val="24"/>
        </w:rPr>
        <w:t xml:space="preserve">ПРАВИЛА</w:t>
      </w:r>
    </w:p>
    <w:p>
      <w:pPr>
        <w:pStyle w:val="2"/>
        <w:jc w:val="center"/>
      </w:pPr>
      <w:r>
        <w:rPr>
          <w:sz w:val="24"/>
        </w:rPr>
        <w:t xml:space="preserve">НАЗНАЧЕНИЯ И ОСУЩЕСТВЛЕНИЯ ЕДИНОВРЕМЕННЫХ ВЫПЛАТ,</w:t>
      </w:r>
    </w:p>
    <w:p>
      <w:pPr>
        <w:pStyle w:val="2"/>
        <w:jc w:val="center"/>
      </w:pPr>
      <w:r>
        <w:rPr>
          <w:sz w:val="24"/>
        </w:rPr>
        <w:t xml:space="preserve">УСТАНОВЛЕННЫХ УКАЗАМИ ПРЕЗИДЕНТА РОССИЙСКОЙ ФЕДЕРАЦИИ</w:t>
      </w:r>
    </w:p>
    <w:p>
      <w:pPr>
        <w:pStyle w:val="2"/>
        <w:jc w:val="center"/>
      </w:pPr>
      <w:r>
        <w:rPr>
          <w:sz w:val="24"/>
        </w:rPr>
        <w:t xml:space="preserve">ОТ 30 АПРЕЛЯ 2022 Г. N 247 "О ПОДДЕРЖКЕ ВОЛОНТЕРСКОЙ</w:t>
      </w:r>
    </w:p>
    <w:p>
      <w:pPr>
        <w:pStyle w:val="2"/>
        <w:jc w:val="center"/>
      </w:pPr>
      <w:r>
        <w:rPr>
          <w:sz w:val="24"/>
        </w:rPr>
        <w:t xml:space="preserve">ДЕЯТЕЛЬНОСТИ НА ТЕРРИТОРИЯХ ОТДЕЛЬНЫХ СУБЪЕКТОВ РОССИЙСКОЙ</w:t>
      </w:r>
    </w:p>
    <w:p>
      <w:pPr>
        <w:pStyle w:val="2"/>
        <w:jc w:val="center"/>
      </w:pPr>
      <w:r>
        <w:rPr>
          <w:sz w:val="24"/>
        </w:rPr>
        <w:t xml:space="preserve">ФЕДЕРАЦИИ", ОТ 29 ДЕКАБРЯ 2022 Г. N 972 "О ДОПОЛНИТЕЛЬНЫХ</w:t>
      </w:r>
    </w:p>
    <w:p>
      <w:pPr>
        <w:pStyle w:val="2"/>
        <w:jc w:val="center"/>
      </w:pPr>
      <w:r>
        <w:rPr>
          <w:sz w:val="24"/>
        </w:rPr>
        <w:t xml:space="preserve">СОЦИАЛЬНЫХ ГАРАНТИЯХ ЛИЦАМ, НАПРАВЛЕННЫМ (КОМАНДИРОВАННЫМ)</w:t>
      </w:r>
    </w:p>
    <w:p>
      <w:pPr>
        <w:pStyle w:val="2"/>
        <w:jc w:val="center"/>
      </w:pPr>
      <w:r>
        <w:rPr>
          <w:sz w:val="24"/>
        </w:rPr>
        <w:t xml:space="preserve">НА ТЕРРИТОРИИ ДОНЕЦКОЙ НАРОДНОЙ РЕСПУБЛИКИ, ЛУГАНСКОЙ</w:t>
      </w:r>
    </w:p>
    <w:p>
      <w:pPr>
        <w:pStyle w:val="2"/>
        <w:jc w:val="center"/>
      </w:pPr>
      <w:r>
        <w:rPr>
          <w:sz w:val="24"/>
        </w:rPr>
        <w:t xml:space="preserve">НАРОДНОЙ РЕСПУБЛИКИ, ЗАПОРОЖСКОЙ ОБЛАСТИ, ХЕРСОНСКОЙ</w:t>
      </w:r>
    </w:p>
    <w:p>
      <w:pPr>
        <w:pStyle w:val="2"/>
        <w:jc w:val="center"/>
      </w:pPr>
      <w:r>
        <w:rPr>
          <w:sz w:val="24"/>
        </w:rPr>
        <w:t xml:space="preserve">ОБЛАСТИ, И ЧЛЕНАМ ИХ СЕМЕЙ", ОТ 14 ИЮЛЯ 2023 Г. N 518</w:t>
      </w:r>
    </w:p>
    <w:p>
      <w:pPr>
        <w:pStyle w:val="2"/>
        <w:jc w:val="center"/>
      </w:pPr>
      <w:r>
        <w:rPr>
          <w:sz w:val="24"/>
        </w:rPr>
        <w:t xml:space="preserve">"О ДОПОЛНИТЕЛЬНЫХ СОЦИАЛЬНЫХ ГАРАНТИЯХ ЛИЦАМ, ВЫПОЛНЯЮЩИМ</w:t>
      </w:r>
    </w:p>
    <w:p>
      <w:pPr>
        <w:pStyle w:val="2"/>
        <w:jc w:val="center"/>
      </w:pPr>
      <w:r>
        <w:rPr>
          <w:sz w:val="24"/>
        </w:rPr>
        <w:t xml:space="preserve">РАБОТЫ НА ТЕРРИТОРИЯХ ОТДЕЛЬНЫХ СУБЪЕКТОВ РОССИЙСКОЙ</w:t>
      </w:r>
    </w:p>
    <w:p>
      <w:pPr>
        <w:pStyle w:val="2"/>
        <w:jc w:val="center"/>
      </w:pPr>
      <w:r>
        <w:rPr>
          <w:sz w:val="24"/>
        </w:rPr>
        <w:t xml:space="preserve">ФЕДЕРАЦИИ, И ЧЛЕНАМ ИХ СЕМЕЙ", ОТ 25 АВГУСТА 2023 Г. N 640</w:t>
      </w:r>
    </w:p>
    <w:p>
      <w:pPr>
        <w:pStyle w:val="2"/>
        <w:jc w:val="center"/>
      </w:pPr>
      <w:r>
        <w:rPr>
          <w:sz w:val="24"/>
        </w:rPr>
        <w:t xml:space="preserve">"О МЕРАХ СОЦИАЛЬНОЙ ЗАЩИТЫ РАБОТНИКОВ НЕКОТОРЫХ</w:t>
      </w:r>
    </w:p>
    <w:p>
      <w:pPr>
        <w:pStyle w:val="2"/>
        <w:jc w:val="center"/>
      </w:pPr>
      <w:r>
        <w:rPr>
          <w:sz w:val="24"/>
        </w:rPr>
        <w:t xml:space="preserve">ГОСУДАРСТВЕННЫХ ПРЕДПРИЯТИЙ", ОТ 14 НОЯБРЯ 2024 Г. N 968</w:t>
      </w:r>
    </w:p>
    <w:p>
      <w:pPr>
        <w:pStyle w:val="2"/>
        <w:jc w:val="center"/>
      </w:pPr>
      <w:r>
        <w:rPr>
          <w:sz w:val="24"/>
        </w:rPr>
        <w:t xml:space="preserve">"О ДОПОЛНИТЕЛЬНЫХ СОЦИАЛЬНЫХ ГАРАНТИЯХ ОТДЕЛЬНЫМ КАТЕГОРИЯМ</w:t>
      </w:r>
    </w:p>
    <w:p>
      <w:pPr>
        <w:pStyle w:val="2"/>
        <w:jc w:val="center"/>
      </w:pPr>
      <w:r>
        <w:rPr>
          <w:sz w:val="24"/>
        </w:rPr>
        <w:t xml:space="preserve">ЛИЦ" И ОТ 31 ОКТЯБРЯ 2025 Г. N 794 "О ПРЕДОСТАВЛЕНИИ</w:t>
      </w:r>
    </w:p>
    <w:p>
      <w:pPr>
        <w:pStyle w:val="2"/>
        <w:jc w:val="center"/>
      </w:pPr>
      <w:r>
        <w:rPr>
          <w:sz w:val="24"/>
        </w:rPr>
        <w:t xml:space="preserve">ДОПОЛНИТЕЛЬНЫХ СОЦИАЛЬНЫХ ГАРАНТИЙ ЛИЦАМ, ВЫПОЛНЯЮЩИМ</w:t>
      </w:r>
    </w:p>
    <w:p>
      <w:pPr>
        <w:pStyle w:val="2"/>
        <w:jc w:val="center"/>
      </w:pPr>
      <w:r>
        <w:rPr>
          <w:sz w:val="24"/>
        </w:rPr>
        <w:t xml:space="preserve">РАБОТЫ НА ТЕРРИТОРИЯХ НЕКОТОРЫХ СУБЪЕКТОВ</w:t>
      </w:r>
    </w:p>
    <w:p>
      <w:pPr>
        <w:pStyle w:val="2"/>
        <w:jc w:val="center"/>
      </w:pPr>
      <w:r>
        <w:rPr>
          <w:sz w:val="24"/>
        </w:rPr>
        <w:t xml:space="preserve">РОССИЙСКОЙ ФЕДЕРАЦИИ, И ЧЛЕНАМ ИХ СЕМЕЙ"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27.01.2023 </w:t>
            </w:r>
            <w:hyperlink w:history="0" r:id="rId29"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color w:val="392c69"/>
              </w:rPr>
              <w:t xml:space="preserve">,</w:t>
            </w:r>
          </w:p>
          <w:p>
            <w:pPr>
              <w:pStyle w:val="0"/>
              <w:jc w:val="center"/>
            </w:pPr>
            <w:r>
              <w:rPr>
                <w:sz w:val="24"/>
                <w:color w:val="392c69"/>
              </w:rPr>
              <w:t xml:space="preserve">от 22.08.2023 </w:t>
            </w:r>
            <w:hyperlink w:history="0" r:id="rId30"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color w:val="392c69"/>
              </w:rPr>
              <w:t xml:space="preserve">, от 02.02.2024 </w:t>
            </w:r>
            <w:hyperlink w:history="0" r:id="rId31" w:tooltip="Постановление Правительства РФ от 02.02.2024 N 109 &quot;О внесении изменения в постановление Правительства Российской Федерации от 6 мая 2022 г. N 824&quot; {КонсультантПлюс}">
              <w:r>
                <w:rPr>
                  <w:sz w:val="24"/>
                  <w:color w:val="0000ff"/>
                </w:rPr>
                <w:t xml:space="preserve">N 109</w:t>
              </w:r>
            </w:hyperlink>
            <w:r>
              <w:rPr>
                <w:sz w:val="24"/>
                <w:color w:val="392c69"/>
              </w:rPr>
              <w:t xml:space="preserve">, от 09.10.2024 </w:t>
            </w:r>
            <w:hyperlink w:history="0" r:id="rId32"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color w:val="392c69"/>
              </w:rPr>
              <w:t xml:space="preserve">,</w:t>
            </w:r>
          </w:p>
          <w:p>
            <w:pPr>
              <w:pStyle w:val="0"/>
              <w:jc w:val="center"/>
            </w:pPr>
            <w:r>
              <w:rPr>
                <w:sz w:val="24"/>
                <w:color w:val="392c69"/>
              </w:rPr>
              <w:t xml:space="preserve">от 19.12.2024 </w:t>
            </w:r>
            <w:hyperlink w:history="0" r:id="rId3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color w:val="392c69"/>
              </w:rPr>
              <w:t xml:space="preserve">, от 10.11.2025 </w:t>
            </w:r>
            <w:hyperlink w:history="0" r:id="rId34"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color w:val="392c69"/>
              </w:rPr>
              <w:t xml:space="preserve">, от 17.04.2026 </w:t>
            </w:r>
            <w:hyperlink w:history="0" r:id="rId35"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bookmarkStart w:id="76" w:name="P76"/>
    <w:bookmarkEnd w:id="76"/>
    <w:p>
      <w:pPr>
        <w:pStyle w:val="0"/>
        <w:ind w:firstLine="540"/>
        <w:jc w:val="both"/>
      </w:pPr>
      <w:r>
        <w:rPr>
          <w:sz w:val="24"/>
        </w:rPr>
        <w:t xml:space="preserve">1. Настоящие Правила определяют порядок назначения и осуществления установленных указами Президента Российской Федерации от 30 апреля 2022 г. </w:t>
      </w:r>
      <w:hyperlink w:history="0" r:id="rId36" w:tooltip="Указ Президента РФ от 30.04.2022 N 247 (ред. от 05.08.2025) &quot;О поддержке волонтерской деятельности на территориях отдельных субъектов Российской Федерации&quot; {КонсультантПлюс}">
        <w:r>
          <w:rPr>
            <w:sz w:val="24"/>
            <w:color w:val="0000ff"/>
          </w:rPr>
          <w:t xml:space="preserve">N 247</w:t>
        </w:r>
      </w:hyperlink>
      <w:r>
        <w:rPr>
          <w:sz w:val="24"/>
        </w:rPr>
        <w:t xml:space="preserve"> "О поддержке волонтерской деятельности на территориях отдельных субъектов Российской Федерации", от 29 декабря 2022 г. </w:t>
      </w:r>
      <w:hyperlink w:history="0" r:id="rId37"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N 972</w:t>
        </w:r>
      </w:hyperlink>
      <w:r>
        <w:rPr>
          <w:sz w:val="24"/>
        </w:rPr>
        <w:t xml:space="preserve">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 от 14 июля 2023 г. </w:t>
      </w:r>
      <w:hyperlink w:history="0" r:id="rId38" w:tooltip="Указ Президента РФ от 14.07.2023 N 518 (ред. от 09.12.2024)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518</w:t>
        </w:r>
      </w:hyperlink>
      <w:r>
        <w:rPr>
          <w:sz w:val="24"/>
        </w:rPr>
        <w:t xml:space="preserve"> "О дополнительных социальных гарантиях лицам, выполняющим работы на территориях отдельных субъектов Российской Федерации, и членам их семей", от 25 августа 2023 г. </w:t>
      </w:r>
      <w:hyperlink w:history="0" r:id="rId39" w:tooltip="Указ Президента РФ от 25.08.2023 N 640 (ред. от 09.12.2024) &quot;О мерах социальной защиты работников некоторых государственных предприятий&quot; {КонсультантПлюс}">
        <w:r>
          <w:rPr>
            <w:sz w:val="24"/>
            <w:color w:val="0000ff"/>
          </w:rPr>
          <w:t xml:space="preserve">N 640</w:t>
        </w:r>
      </w:hyperlink>
      <w:r>
        <w:rPr>
          <w:sz w:val="24"/>
        </w:rPr>
        <w:t xml:space="preserve"> "О мерах социальной защиты работников некоторых государственных предприятий", </w:t>
      </w:r>
      <w:hyperlink w:history="0" r:id="rId40" w:tooltip="Указ Президента РФ от 14.11.2024 N 968 &quot;О дополнительных социальных гарантиях отдельным категориям лиц&quot; {КонсультантПлюс}">
        <w:r>
          <w:rPr>
            <w:sz w:val="24"/>
            <w:color w:val="0000ff"/>
          </w:rPr>
          <w:t xml:space="preserve">пунктом 1</w:t>
        </w:r>
      </w:hyperlink>
      <w:r>
        <w:rPr>
          <w:sz w:val="24"/>
        </w:rPr>
        <w:t xml:space="preserve"> Указа Президента Российской Федерации от 14 ноября 2024 г. N 968 "О дополнительных социальных гарантиях отдельным категориям лиц" и </w:t>
      </w:r>
      <w:hyperlink w:history="0" r:id="rId41" w:tooltip="Указ Президента РФ от 31.10.2025 N 794 &quot;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quot; {КонсультантПлюс}">
        <w:r>
          <w:rPr>
            <w:sz w:val="24"/>
            <w:color w:val="0000ff"/>
          </w:rPr>
          <w:t xml:space="preserve">Указом</w:t>
        </w:r>
      </w:hyperlink>
      <w:r>
        <w:rPr>
          <w:sz w:val="24"/>
        </w:rPr>
        <w:t xml:space="preserve"> Президента Российской Федерации от 31 октября 2025 г. N 794 "О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 единовременных выплат (далее - единовременные выплаты) в случае:</w:t>
      </w:r>
    </w:p>
    <w:p>
      <w:pPr>
        <w:pStyle w:val="0"/>
        <w:jc w:val="both"/>
      </w:pPr>
      <w:r>
        <w:rPr>
          <w:sz w:val="24"/>
        </w:rPr>
        <w:t xml:space="preserve">(в ред. Постановлений Правительства РФ от 22.08.2023 </w:t>
      </w:r>
      <w:hyperlink w:history="0" r:id="rId42"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43"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44"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10.11.2025 </w:t>
      </w:r>
      <w:hyperlink w:history="0" r:id="rId45"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rPr>
        <w:t xml:space="preserve">, от 17.04.2026 </w:t>
      </w:r>
      <w:hyperlink w:history="0" r:id="rId46"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bookmarkStart w:id="78" w:name="P78"/>
    <w:bookmarkEnd w:id="78"/>
    <w:p>
      <w:pPr>
        <w:pStyle w:val="0"/>
        <w:spacing w:before="240" w:lineRule="auto"/>
        <w:ind w:firstLine="540"/>
        <w:jc w:val="both"/>
      </w:pPr>
      <w:r>
        <w:rPr>
          <w:sz w:val="24"/>
        </w:rPr>
        <w:t xml:space="preserve">гибели (смерти) волонтеров при осуществлении своей деятельности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либо их смерти до истечения 1 года со дня прекращения волонтерской деятельности на этих территориях, наступившей вследствие увечья (ранения, травмы, контузии) или заболевания, полученных ими при ее осуществлении, либо получения волонтерами увечья (ранения, травмы, контузии) при осуществлении своей деятельности на этих территориях, а также наступления инвалидности волонтеров вследствие получения указанного увечья (ранения, травмы, контузии);</w:t>
      </w:r>
    </w:p>
    <w:p>
      <w:pPr>
        <w:pStyle w:val="0"/>
        <w:jc w:val="both"/>
      </w:pPr>
      <w:r>
        <w:rPr>
          <w:sz w:val="24"/>
        </w:rPr>
        <w:t xml:space="preserve">(в ред. Постановлений Правительства РФ от 19.12.2024 </w:t>
      </w:r>
      <w:hyperlink w:history="0" r:id="rId47"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10.11.2025 </w:t>
      </w:r>
      <w:hyperlink w:history="0" r:id="rId48"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rPr>
        <w:t xml:space="preserve">)</w:t>
      </w:r>
    </w:p>
    <w:bookmarkStart w:id="80" w:name="P80"/>
    <w:bookmarkEnd w:id="80"/>
    <w:p>
      <w:pPr>
        <w:pStyle w:val="0"/>
        <w:spacing w:before="240" w:lineRule="auto"/>
        <w:ind w:firstLine="540"/>
        <w:jc w:val="both"/>
      </w:pPr>
      <w:r>
        <w:rPr>
          <w:sz w:val="24"/>
        </w:rPr>
        <w:t xml:space="preserve">гибели (смерти) направленных (командированных) для выполнения задач на территориях Донецкой Народной Республики, Луганской Народной Республики, Запорожской области и Херсонской области лиц, замещающих государственные должности, муниципальные должности, государственных гражданских служащих, муниципальных служащих, работников, замещающих в органах публичной власти должности, не отнесенные к должностям государственной или муниципальной службы, работников организаций и учреждений, подведомственных органам публичной власти, работников иных организаций, работников индивидуальных предпринимателей, принимавших непосредственное участие в выполнении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этих территориях (включая перевозки пассажиров и грузов), физических лиц, привлеченных на основании контракта (договора) с указанными органами, организациями, учреждениями, индивидуальными предпринимателями и прибывших для непосредственного участия в выполнении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этих территориях (включая перевозки пассажиров и грузов) (далее - направленные (командированные) лица, служащие, работники, привлеченные лица), либо смерти направленных (командированных) лиц, служащих, работников, привлеченных лиц до истечения 1 года со дня их возвращения с этих территорий, наступившей вследствие увечья (ранения, травмы, контузии) или заболевания, полученных ими при выполнении указанных задач, работ (оказании услуг), либо получения направленными (командированными) лицами, служащими, работниками, привлеченными лицами увечья (ранения, травмы, контузии) при выполнении указанных задач, работ (оказании услуг), а также наступления инвалидности направленных (командированных) лиц, служащих, работников, привлеченных лиц вследствие получения указанного увечья (ранения, травмы, контузии);</w:t>
      </w:r>
    </w:p>
    <w:p>
      <w:pPr>
        <w:pStyle w:val="0"/>
        <w:jc w:val="both"/>
      </w:pPr>
      <w:r>
        <w:rPr>
          <w:sz w:val="24"/>
        </w:rPr>
        <w:t xml:space="preserve">(в ред. </w:t>
      </w:r>
      <w:hyperlink w:history="0" r:id="rId49"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bookmarkStart w:id="82" w:name="P82"/>
    <w:bookmarkEnd w:id="82"/>
    <w:p>
      <w:pPr>
        <w:pStyle w:val="0"/>
        <w:spacing w:before="240" w:lineRule="auto"/>
        <w:ind w:firstLine="540"/>
        <w:jc w:val="both"/>
      </w:pPr>
      <w:r>
        <w:rPr>
          <w:sz w:val="24"/>
        </w:rPr>
        <w:t xml:space="preserve">гибели (смерти) лиц, замещающих государственные должности, муниципальные должности, государственных гражданских служащих, муниципальных служащих, работников, замещающих в органах публичной власти должности, не отнесенные к должностям государственной или муниципальной службы, работников организаций и учреждений, подведомственных органам публичной власти, работников иных организаций и лиц, исполняющих должностные (служебные, трудовые) обязанности, выполняющих работы (оказывающих услуги), связанные с фортификационным оборудованием рубежей и позиций, на территориях субъектов Российской Федерации, предусмотренных </w:t>
      </w:r>
      <w:hyperlink w:history="0" r:id="rId50"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(далее - лица, служащие, работники, выполняющие работы по фортификационному оборудованию рубежей и позиций), вследствие увечья (ранения, травмы, контузии), полученного в результате обстрелов, взрывов и (или) разрушений криминогенного характера при исполнении указанных должностных (служебных, трудовых) обязанностей, выполнении указанных работ (оказании услуг), либо смерти лиц, служащих, работников, выполняющих работы по фортификационному оборудованию рубежей и позиций, до истечения 1 года со дня получения такого увечья (ранения, травмы, контузии), наступившей вследствие такого увечья (ранения, травмы, контузии), либо получения лицами, служащими, работниками, выполняющими работы по фортификационному оборудованию рубежей и позиций, увечья (ранения, травмы, контузии) в результате обстрелов, взрывов и (или) разрушений криминогенного характера при исполнении указанных должностных (служебных, трудовых) обязанностей, выполнении указанных работ (оказании услуг), а также наступления инвалидности лиц, служащих, работников, выполняющих работы по фортификационному оборудованию рубежей и позиций, вследствие получения указанного увечья (ранения, травмы, контузии);</w:t>
      </w:r>
    </w:p>
    <w:p>
      <w:pPr>
        <w:pStyle w:val="0"/>
        <w:jc w:val="both"/>
      </w:pPr>
      <w:r>
        <w:rPr>
          <w:sz w:val="24"/>
        </w:rPr>
        <w:t xml:space="preserve">(абзац введен </w:t>
      </w:r>
      <w:hyperlink w:history="0" r:id="rId51"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Постановлением</w:t>
        </w:r>
      </w:hyperlink>
      <w:r>
        <w:rPr>
          <w:sz w:val="24"/>
        </w:rPr>
        <w:t xml:space="preserve"> Правительства РФ от 22.08.2023 N 1367; в ред. </w:t>
      </w:r>
      <w:hyperlink w:history="0" r:id="rId52"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bookmarkStart w:id="84" w:name="P84"/>
    <w:bookmarkEnd w:id="84"/>
    <w:p>
      <w:pPr>
        <w:pStyle w:val="0"/>
        <w:spacing w:before="240" w:lineRule="auto"/>
        <w:ind w:firstLine="540"/>
        <w:jc w:val="both"/>
      </w:pPr>
      <w:r>
        <w:rPr>
          <w:sz w:val="24"/>
        </w:rPr>
        <w:t xml:space="preserve">гибели (смерти) работников государственных предприятий, созданных в соответствии со </w:t>
      </w:r>
      <w:hyperlink w:history="0" r:id="rId53"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статьями 4</w:t>
        </w:r>
      </w:hyperlink>
      <w:r>
        <w:rPr>
          <w:sz w:val="24"/>
        </w:rPr>
        <w:t xml:space="preserve"> и </w:t>
      </w:r>
      <w:hyperlink w:history="0" r:id="rId54"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4.1</w:t>
        </w:r>
      </w:hyperlink>
      <w:r>
        <w:rPr>
          <w:sz w:val="24"/>
        </w:rPr>
        <w:t xml:space="preserve"> Федерального закона "Об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 (далее - работники государственных предприятий), при исполнении ими уставных задач и функций таких предприятий в соответствии со </w:t>
      </w:r>
      <w:hyperlink w:history="0" r:id="rId55"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статьями 4</w:t>
        </w:r>
      </w:hyperlink>
      <w:r>
        <w:rPr>
          <w:sz w:val="24"/>
        </w:rPr>
        <w:t xml:space="preserve"> и </w:t>
      </w:r>
      <w:hyperlink w:history="0" r:id="rId56"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4.1</w:t>
        </w:r>
      </w:hyperlink>
      <w:r>
        <w:rPr>
          <w:sz w:val="24"/>
        </w:rPr>
        <w:t xml:space="preserve"> указанного Федерального закона либо их смерти до истечения 1 года со дня прекращения исполнения указанных задач и функций, наступившей вследствие увечья (ранения, травмы, контузии) или заболевания, полученных ими при исполнении этих задач и функций, либо получения работниками государственных предприятий увечья (ранения, травмы, контузии) при исполнении уставных задач и функций таких предприятий в соответствии со </w:t>
      </w:r>
      <w:hyperlink w:history="0" r:id="rId57"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статьями 4</w:t>
        </w:r>
      </w:hyperlink>
      <w:r>
        <w:rPr>
          <w:sz w:val="24"/>
        </w:rPr>
        <w:t xml:space="preserve"> и </w:t>
      </w:r>
      <w:hyperlink w:history="0" r:id="rId58"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4.1</w:t>
        </w:r>
      </w:hyperlink>
      <w:r>
        <w:rPr>
          <w:sz w:val="24"/>
        </w:rPr>
        <w:t xml:space="preserve"> названного Федерального закона, а также наступления инвалидности работников государственных предприятий вследствие получения указанного увечья (ранения, травмы, контузии);</w:t>
      </w:r>
    </w:p>
    <w:p>
      <w:pPr>
        <w:pStyle w:val="0"/>
        <w:jc w:val="both"/>
      </w:pPr>
      <w:r>
        <w:rPr>
          <w:sz w:val="24"/>
        </w:rPr>
        <w:t xml:space="preserve">(абзац введен </w:t>
      </w:r>
      <w:hyperlink w:history="0" r:id="rId59"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09.10.2024 N 1353; в ред. </w:t>
      </w:r>
      <w:hyperlink w:history="0" r:id="rId60"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bookmarkStart w:id="86" w:name="P86"/>
    <w:bookmarkEnd w:id="86"/>
    <w:p>
      <w:pPr>
        <w:pStyle w:val="0"/>
        <w:spacing w:before="240" w:lineRule="auto"/>
        <w:ind w:firstLine="540"/>
        <w:jc w:val="both"/>
      </w:pPr>
      <w:r>
        <w:rPr>
          <w:sz w:val="24"/>
        </w:rPr>
        <w:t xml:space="preserve">гибели (смерти) лиц, исполняющих должностные (служебные, трудовые) обязанности, выполняющих работы (оказывающих услуги), связанные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предусмотренных </w:t>
      </w:r>
      <w:hyperlink w:history="0" r:id="rId61"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(далее - лица, служащие, работники, выполняющие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вследствие увечья (ранения, травмы, контузии), полученного в результате обстрелов, взрывов и (или) разрушений криминогенного характера при исполнении должностных (служебных, трудовых) обязанностей, выполнении работ (оказании услуг) на указанных территориях, либо их смерти до истечения 1 года со дня получения такого увечья (ранения, травмы, контузии), наступившей вследствие такого увечья (ранения, травмы, контузии), полученного в результате обстрелов, взрывов и (или) разрушений криминогенного характера при исполнении должностных (служебных, трудовых) обязанностей, выполнении работ (оказании услуг) на указанных территориях, либо получения лицами, служащими, работниками, выполняющими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увечья (ранения, травмы, контузии) в результате обстрелов, взрывов и (или) разрушений криминогенного характера при исполнении должностных (служебных, трудовых) обязанностей, выполнении работ (оказании услуг) на территориях, указанных в настоящем абзаце, а также наступления инвалидности лиц, служащих, работников, выполняющих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вследствие получения указанного увечья (ранения, травмы, контузии).</w:t>
      </w:r>
    </w:p>
    <w:p>
      <w:pPr>
        <w:pStyle w:val="0"/>
        <w:jc w:val="both"/>
      </w:pPr>
      <w:r>
        <w:rPr>
          <w:sz w:val="24"/>
        </w:rPr>
        <w:t xml:space="preserve">(абзац введен </w:t>
      </w:r>
      <w:hyperlink w:history="0" r:id="rId62"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17.04.2026 N 430)</w:t>
      </w:r>
    </w:p>
    <w:p>
      <w:pPr>
        <w:pStyle w:val="0"/>
        <w:jc w:val="both"/>
      </w:pPr>
      <w:r>
        <w:rPr>
          <w:sz w:val="24"/>
        </w:rPr>
        <w:t xml:space="preserve">(п. 1 в ред. </w:t>
      </w:r>
      <w:hyperlink w:history="0" r:id="rId63"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p>
      <w:pPr>
        <w:pStyle w:val="0"/>
        <w:spacing w:before="240" w:lineRule="auto"/>
        <w:ind w:firstLine="540"/>
        <w:jc w:val="both"/>
      </w:pPr>
      <w:r>
        <w:rPr>
          <w:sz w:val="24"/>
        </w:rPr>
        <w:t xml:space="preserve">2. Утратил силу. - </w:t>
      </w:r>
      <w:hyperlink w:history="0" r:id="rId64"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w:t>
        </w:r>
      </w:hyperlink>
      <w:r>
        <w:rPr>
          <w:sz w:val="24"/>
        </w:rPr>
        <w:t xml:space="preserve"> Правительства РФ от 19.12.2024 N 1822.</w:t>
      </w:r>
    </w:p>
    <w:p>
      <w:pPr>
        <w:pStyle w:val="0"/>
        <w:spacing w:before="240" w:lineRule="auto"/>
        <w:ind w:firstLine="540"/>
        <w:jc w:val="both"/>
      </w:pPr>
      <w:r>
        <w:rPr>
          <w:sz w:val="24"/>
        </w:rPr>
        <w:t xml:space="preserve">3. При определении размера единовременной выплаты в случае смерти волонтера до истечения 1 года со дня прекращения волонтерской деятельности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наступившей вследствие увечья (ранения, травмы, контузии) или заболевания, полученного им при ее осуществлении, смерти направленного (командированного) лица, служащего, работника, привлеченного лица до истечения 1 года со дня его возвращения с территорий Донецкой Народной Республики, Луганской Народной Республики, Запорожской области и Херсонской области, наступившей вследствие увечья (ранения, травмы, контузии) или заболевания, полученного им при выполнении соответствующих задач, работ (оказании услуг) на территориях Донецкой Народной Республики, Луганской Народной Республики, Запорожской области и Херсонской области, смерти лица, служащего, работника, выполняющего работы по фортификационному оборудованию рубежей и позиций, до истечения 1 года со дня получения в результате обстрелов, взрывов и (или) разрушений криминогенного характера увечья (ранения, травмы, контузии) на территориях субъектов Российской Федерации, предусмотренных </w:t>
      </w:r>
      <w:hyperlink w:history="0" r:id="rId65"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наступившей вследствие такого увечья (ранения, травмы, контузии), смерти работника государственного предприятия до истечения 1 года со дня прекращения исполнения им уставных задач и функций, предусмотренных </w:t>
      </w:r>
      <w:hyperlink w:history="0" r:id="rId66"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статьями 4</w:t>
        </w:r>
      </w:hyperlink>
      <w:r>
        <w:rPr>
          <w:sz w:val="24"/>
        </w:rPr>
        <w:t xml:space="preserve"> и </w:t>
      </w:r>
      <w:hyperlink w:history="0" r:id="rId67"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4.1</w:t>
        </w:r>
      </w:hyperlink>
      <w:r>
        <w:rPr>
          <w:sz w:val="24"/>
        </w:rPr>
        <w:t xml:space="preserve"> Федерального закона "Об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 наступившей вследствие увечья (ранения, травмы, контузии) или заболевания, полученного им при исполнении указанных задач и функций, смерти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до истечения 1 года со дня получения увечья (ранения, травмы, контузии) в результате обстрелов, взрывов и (или) разрушений криминогенного характера при исполнении должностных (служебных, трудовых) обязанностей, выполнении работ (оказании услуг)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предусмотренных </w:t>
      </w:r>
      <w:hyperlink w:history="0" r:id="rId68"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наступившей вследствие такого увечья (ранения, травмы, контузии), учитывается единовременная выплата, произведенная ранее волонтеру, направленному (командированному) лицу, служащему, работнику, привлеченному лицу, лицу, служащему, работнику, выполняющему работы по фортификационному оборудованию рубежей и позиций, работнику государственного предприятия, а также лицу, служащему, работнику, выполняющему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в связи с получением соответствующего увечья (ранения, травмы, контузии).</w:t>
      </w:r>
    </w:p>
    <w:p>
      <w:pPr>
        <w:pStyle w:val="0"/>
        <w:jc w:val="both"/>
      </w:pPr>
      <w:r>
        <w:rPr>
          <w:sz w:val="24"/>
        </w:rPr>
        <w:t xml:space="preserve">(п. 3 в ред. </w:t>
      </w:r>
      <w:hyperlink w:history="0" r:id="rId69"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17.04.2026 N 430)</w:t>
      </w:r>
    </w:p>
    <w:p>
      <w:pPr>
        <w:pStyle w:val="0"/>
        <w:spacing w:before="240" w:lineRule="auto"/>
        <w:ind w:firstLine="540"/>
        <w:jc w:val="both"/>
      </w:pPr>
      <w:r>
        <w:rPr>
          <w:sz w:val="24"/>
        </w:rPr>
        <w:t xml:space="preserve">3(1). В случае получения увечья (ранения, травмы, контузии) волонтером, направленным (командированным) лицом, служащим, работником, привлеченным лицом, лицом, служащим, работником, выполняющим работы по фортификационному оборудованию рубежей и позиций, работником государственного предприятия, а также лицом, служащим, работником, выполняющим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определение степени тяжести увечья (ранения, травмы, контузии) для целей определения размеров единовременной выплаты в соответствии с </w:t>
      </w:r>
      <w:hyperlink w:history="0" r:id="rId70" w:tooltip="Постановление Правительства РФ от 13.11.2024 N 1534 &quot;Об утверждении размеров единовременной выплаты лицу, которому в соответствии с указом Президента Российской Федерации установлена единовременная выплата при получении увечья (ранения, травмы, контузии), в зависимости от степени тяжести увечья (ранения, травмы, контузии)&quot; {КонсультантПлюс}">
        <w:r>
          <w:rPr>
            <w:sz w:val="24"/>
            <w:color w:val="0000ff"/>
          </w:rPr>
          <w:t xml:space="preserve">постановлением</w:t>
        </w:r>
      </w:hyperlink>
      <w:r>
        <w:rPr>
          <w:sz w:val="24"/>
        </w:rPr>
        <w:t xml:space="preserve"> Правительства Российской Федерации от 13 ноября 2024 г. N 1534 "Об утверждении размеров единовременной выплаты лицу, которому в соответствии с указом Президента Российской Федерации установлена единовременная выплата при получении увечья (ранения, травмы, контузии), в зависимости от степени тяжести увечья (ранения, травмы, контузии)" осуществляется врачебной комиссией медицинской организации и отражается в справке, выдаваемой врачебной комиссией волонтеру, направленному (командированному) лицу, служащему, работнику, привлеченному лицу, лицу, служащему, работнику, выполняющим работы по фортификационному оборудованию рубежей и позиций, работнику государственного предприятия, а также лицу, служащему, работнику, выполняющему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w:t>
      </w:r>
    </w:p>
    <w:p>
      <w:pPr>
        <w:pStyle w:val="0"/>
        <w:jc w:val="both"/>
      </w:pPr>
      <w:r>
        <w:rPr>
          <w:sz w:val="24"/>
        </w:rPr>
        <w:t xml:space="preserve">(п. 3(1) введен </w:t>
      </w:r>
      <w:hyperlink w:history="0" r:id="rId71"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19.12.2024 N 1822; в ред. </w:t>
      </w:r>
      <w:hyperlink w:history="0" r:id="rId72"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17.04.2026 N 430)</w:t>
      </w:r>
    </w:p>
    <w:p>
      <w:pPr>
        <w:pStyle w:val="0"/>
        <w:spacing w:before="240" w:lineRule="auto"/>
        <w:ind w:firstLine="540"/>
        <w:jc w:val="both"/>
      </w:pPr>
      <w:r>
        <w:rPr>
          <w:sz w:val="24"/>
        </w:rPr>
        <w:t xml:space="preserve">3(2). В случае если увечье (ранение, травма, контузия), полученное волонтером, направленным (командированным) лицом, служащим, работником, привлеченным лицом, лицом, служащим, работником, выполняющим работы по фортификационному оборудованию рубежей и позиций, а также работником государственного предприятия, повлекло за собой наступление инвалидности, для осуществления единовременной выплаты, установленной </w:t>
      </w:r>
      <w:hyperlink w:history="0" r:id="rId73" w:tooltip="Указ Президента РФ от 14.11.2024 N 968 &quot;О дополнительных социальных гарантиях отдельным категориям лиц&quot; {КонсультантПлюс}">
        <w:r>
          <w:rPr>
            <w:sz w:val="24"/>
            <w:color w:val="0000ff"/>
          </w:rPr>
          <w:t xml:space="preserve">пунктом 1</w:t>
        </w:r>
      </w:hyperlink>
      <w:r>
        <w:rPr>
          <w:sz w:val="24"/>
        </w:rPr>
        <w:t xml:space="preserve"> Указа Президента Российской Федерации от 14 ноября 2024 г. N 968 "О дополнительных социальных гарантиях отдельным категориям лиц", установление причинно-следственной связи между получением увечья (ранения, травмы, контузии) и наступлением инвалидности осуществляется при оказании волонтеру, направленному (командированному) лицу, служащему, работнику, привлеченному лицу, лицу, служащему, работнику, выполняющим работы по фортификационному оборудованию рубежей и позиций, а также работнику государственного предприятия услуги по проведению медико-социальной экспертизы и отражается в акте медико-социальной экспертизы гражданина, а в случае, если такая причинно-следственная связь при признании его инвалидом не устанавливалась, - при обращении соответствующего гражданина с заявлением в учреждение медико-социальной экспертизы. Размер единовременной выплаты, установленной </w:t>
      </w:r>
      <w:hyperlink w:history="0" r:id="rId74" w:tooltip="Указ Президента РФ от 14.11.2024 N 968 &quot;О дополнительных социальных гарантиях отдельным категориям лиц&quot; {КонсультантПлюс}">
        <w:r>
          <w:rPr>
            <w:sz w:val="24"/>
            <w:color w:val="0000ff"/>
          </w:rPr>
          <w:t xml:space="preserve">пунктом 1</w:t>
        </w:r>
      </w:hyperlink>
      <w:r>
        <w:rPr>
          <w:sz w:val="24"/>
        </w:rPr>
        <w:t xml:space="preserve"> Указа Президента Российской Федерации от 14 ноября 2024 г. N 968 "О дополнительных социальных гарантиях отдельным категориям лиц", определяется с учетом единовременной выплаты, произведенной при получении соответствующего увечья (ранения, травмы, контузии).</w:t>
      </w:r>
    </w:p>
    <w:p>
      <w:pPr>
        <w:pStyle w:val="0"/>
        <w:jc w:val="both"/>
      </w:pPr>
      <w:r>
        <w:rPr>
          <w:sz w:val="24"/>
        </w:rPr>
        <w:t xml:space="preserve">(п. 3(2) введен </w:t>
      </w:r>
      <w:hyperlink w:history="0" r:id="rId75"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19.12.2024 N 1822)</w:t>
      </w:r>
    </w:p>
    <w:p>
      <w:pPr>
        <w:pStyle w:val="0"/>
        <w:spacing w:before="240" w:lineRule="auto"/>
        <w:ind w:firstLine="540"/>
        <w:jc w:val="both"/>
      </w:pPr>
      <w:r>
        <w:rPr>
          <w:sz w:val="24"/>
        </w:rPr>
        <w:t xml:space="preserve">3(3). В случае если увечье (ранение, травма, контузия), полученное лицом, служащим, работником, выполняющим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повлекло за собой наступление инвалидности, для осуществления единовременной выплаты, установленной </w:t>
      </w:r>
      <w:hyperlink w:history="0" r:id="rId76" w:tooltip="Указ Президента РФ от 31.10.2025 N 794 &quot;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quot; {КонсультантПлюс}">
        <w:r>
          <w:rPr>
            <w:sz w:val="24"/>
            <w:color w:val="0000ff"/>
          </w:rPr>
          <w:t xml:space="preserve">подпунктом "б" пункта 1</w:t>
        </w:r>
      </w:hyperlink>
      <w:r>
        <w:rPr>
          <w:sz w:val="24"/>
        </w:rPr>
        <w:t xml:space="preserve"> Указа Президента Российской Федерации от 31 октября 2025 г. N 794 "О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 установление причинно-следственной связи между получением увечья (ранения, травмы, контузии) и наступлением инвалидности осуществляется при оказании лицу, служащему, работнику, выполняющему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услуги по проведению медико-социальной экспертизы и отражается в акте медико-социальной экспертизы гражданина, а в случае, если такая причинно-следственная связь при признании его инвалидом не устанавливалась, - при обращении соответствующего гражданина с заявлением в учреждение медико-социальной экспертизы. Размер единовременной выплаты, установленной </w:t>
      </w:r>
      <w:hyperlink w:history="0" r:id="rId77" w:tooltip="Указ Президента РФ от 31.10.2025 N 794 &quot;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quot; {КонсультантПлюс}">
        <w:r>
          <w:rPr>
            <w:sz w:val="24"/>
            <w:color w:val="0000ff"/>
          </w:rPr>
          <w:t xml:space="preserve">подпунктом "б" пункта 1</w:t>
        </w:r>
      </w:hyperlink>
      <w:r>
        <w:rPr>
          <w:sz w:val="24"/>
        </w:rPr>
        <w:t xml:space="preserve"> Указа Президента Российской Федерации от 31 октября 2025 г. N 794 "О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 определяется с учетом единовременной выплаты, произведенной при получении соответствующего увечья (ранения, травмы, контузии).</w:t>
      </w:r>
    </w:p>
    <w:p>
      <w:pPr>
        <w:pStyle w:val="0"/>
        <w:jc w:val="both"/>
      </w:pPr>
      <w:r>
        <w:rPr>
          <w:sz w:val="24"/>
        </w:rPr>
        <w:t xml:space="preserve">(п. 3(3) введен </w:t>
      </w:r>
      <w:hyperlink w:history="0" r:id="rId78"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17.04.2026 N 430)</w:t>
      </w:r>
    </w:p>
    <w:bookmarkStart w:id="98" w:name="P98"/>
    <w:bookmarkEnd w:id="98"/>
    <w:p>
      <w:pPr>
        <w:pStyle w:val="0"/>
        <w:spacing w:before="240" w:lineRule="auto"/>
        <w:ind w:firstLine="540"/>
        <w:jc w:val="both"/>
      </w:pPr>
      <w:r>
        <w:rPr>
          <w:sz w:val="24"/>
        </w:rPr>
        <w:t xml:space="preserve">4. К членам семьи волонтера, направленного (командированного) лица, служащего, работника, привлеченного лица, лица, служащего, работника, выполняющего работы по фортификационному оборудованию рубежей и позиций, работника государственного предприятия, а также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имеющим право на получение единовременной выплаты в равных долях в случае их гибели (смерти), относятся лица, указанные в </w:t>
      </w:r>
      <w:hyperlink w:history="0" r:id="rId79" w:tooltip="Указ Президента РФ от 30.04.2022 N 247 (ред. от 05.08.2025) &quot;О поддержке волонтерской деятельности на территориях отдельных субъектов Российской Федерации&quot; {КонсультантПлюс}">
        <w:r>
          <w:rPr>
            <w:sz w:val="24"/>
            <w:color w:val="0000ff"/>
          </w:rPr>
          <w:t xml:space="preserve">подпункте "а" пункта 5</w:t>
        </w:r>
      </w:hyperlink>
      <w:r>
        <w:rPr>
          <w:sz w:val="24"/>
        </w:rPr>
        <w:t xml:space="preserve"> Указа Президента Российской Федерации от 30 апреля 2022 г. N 247 "О поддержке волонтерской деятельности на территориях отдельных субъектов Российской Федерации", в </w:t>
      </w:r>
      <w:hyperlink w:history="0" r:id="rId80"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подпункте "а" пункта 1</w:t>
        </w:r>
      </w:hyperlink>
      <w:r>
        <w:rPr>
          <w:sz w:val="24"/>
        </w:rPr>
        <w:t xml:space="preserve"> Указа Президента Российской Федерации от 29 декабря 2022 г. N 972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 в </w:t>
      </w:r>
      <w:hyperlink w:history="0" r:id="rId81" w:tooltip="Указ Президента РФ от 14.07.2023 N 518 (ред. от 09.12.2024)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подпункте "а" пункта 1</w:t>
        </w:r>
      </w:hyperlink>
      <w:r>
        <w:rPr>
          <w:sz w:val="24"/>
        </w:rPr>
        <w:t xml:space="preserve"> Указа Президента Российской Федерации от 14 июля 2023 г. N 518 "О дополнительных социальных гарантиях лицам, выполняющим работы на территориях отдельных субъектов Российской Федерации, и членам их семей", в </w:t>
      </w:r>
      <w:hyperlink w:history="0" r:id="rId82" w:tooltip="Указ Президента РФ от 25.08.2023 N 640 (ред. от 09.12.2024) &quot;О мерах социальной защиты работников некоторых государственных предприятий&quot; {КонсультантПлюс}">
        <w:r>
          <w:rPr>
            <w:sz w:val="24"/>
            <w:color w:val="0000ff"/>
          </w:rPr>
          <w:t xml:space="preserve">подпункте "а" пункта 1</w:t>
        </w:r>
      </w:hyperlink>
      <w:r>
        <w:rPr>
          <w:sz w:val="24"/>
        </w:rPr>
        <w:t xml:space="preserve"> Указа Президента Российской Федерации от 25 августа 2023 г. N 640 "О мерах социальной защиты работников некоторых государственных предприятий" и в </w:t>
      </w:r>
      <w:hyperlink w:history="0" r:id="rId83" w:tooltip="Указ Президента РФ от 31.10.2025 N 794 &quot;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quot; {КонсультантПлюс}">
        <w:r>
          <w:rPr>
            <w:sz w:val="24"/>
            <w:color w:val="0000ff"/>
          </w:rPr>
          <w:t xml:space="preserve">подпункте "а" пункта 1</w:t>
        </w:r>
      </w:hyperlink>
      <w:r>
        <w:rPr>
          <w:sz w:val="24"/>
        </w:rPr>
        <w:t xml:space="preserve"> Указа Президента Российской Федерации от 31 октября 2025 г. N 794 "О предоставлении дополнительных социальных гарантий лицам, выполняющим работы на территориях некоторых субъектов Российской Федерации, и членам их семей" соответственно.</w:t>
      </w:r>
    </w:p>
    <w:p>
      <w:pPr>
        <w:pStyle w:val="0"/>
        <w:jc w:val="both"/>
      </w:pPr>
      <w:r>
        <w:rPr>
          <w:sz w:val="24"/>
        </w:rPr>
        <w:t xml:space="preserve">(в ред. Постановлений Правительства РФ от 27.01.2023 </w:t>
      </w:r>
      <w:hyperlink w:history="0" r:id="rId84"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85"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86"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87"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10.11.2025 </w:t>
      </w:r>
      <w:hyperlink w:history="0" r:id="rId88"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rPr>
        <w:t xml:space="preserve">, от 17.04.2026 </w:t>
      </w:r>
      <w:hyperlink w:history="0" r:id="rId89"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bookmarkStart w:id="100" w:name="P100"/>
    <w:bookmarkEnd w:id="100"/>
    <w:p>
      <w:pPr>
        <w:pStyle w:val="0"/>
        <w:spacing w:before="240" w:lineRule="auto"/>
        <w:ind w:firstLine="540"/>
        <w:jc w:val="both"/>
      </w:pPr>
      <w:r>
        <w:rPr>
          <w:sz w:val="24"/>
        </w:rPr>
        <w:t xml:space="preserve">5. Информация о членах семьи (фамилия, имя, отчество (при наличии), адрес регистрации (фактического проживания), страховой номер индивидуального лицевого счета, а также контактные данные) представляется:</w:t>
      </w:r>
    </w:p>
    <w:p>
      <w:pPr>
        <w:pStyle w:val="0"/>
        <w:spacing w:before="240" w:lineRule="auto"/>
        <w:ind w:firstLine="540"/>
        <w:jc w:val="both"/>
      </w:pPr>
      <w:r>
        <w:rPr>
          <w:sz w:val="24"/>
        </w:rPr>
        <w:t xml:space="preserve">волонтерами в ассоциацию волонтерских центров, некоммерческих организаций и институтов общественного развития "Добро.рф" перед направлением волонтера для осуществления деятельности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w:t>
      </w:r>
    </w:p>
    <w:p>
      <w:pPr>
        <w:pStyle w:val="0"/>
        <w:jc w:val="both"/>
      </w:pPr>
      <w:r>
        <w:rPr>
          <w:sz w:val="24"/>
        </w:rPr>
        <w:t xml:space="preserve">(в ред. </w:t>
      </w:r>
      <w:hyperlink w:history="0" r:id="rId90"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10.11.2025 N 1774)</w:t>
      </w:r>
    </w:p>
    <w:p>
      <w:pPr>
        <w:pStyle w:val="0"/>
        <w:spacing w:before="240" w:lineRule="auto"/>
        <w:ind w:firstLine="540"/>
        <w:jc w:val="both"/>
      </w:pPr>
      <w:r>
        <w:rPr>
          <w:sz w:val="24"/>
        </w:rPr>
        <w:t xml:space="preserve">направленными (командированными) лицами, служащими, работниками, привлеченными лицами в кадровую службу органов, организаций и учреждений, индивидуальным предпринимателям, которые указаны в </w:t>
      </w:r>
      <w:hyperlink w:history="0" w:anchor="P76" w:tooltip="1. Настоящие Правила определяют порядок назначения и осуществления установленных указами Президента Российской Федерации от 30 апреля 2022 г. N 247 &quot;О поддержке волонтерской деятельности на территориях отдельных субъектов Российской Федерации&quot;, от 29 декабря 2022 г. N 972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от 14 июля 2023 г. N 51...">
        <w:r>
          <w:rPr>
            <w:sz w:val="24"/>
            <w:color w:val="0000ff"/>
          </w:rPr>
          <w:t xml:space="preserve">абзаце третьем пункта 1</w:t>
        </w:r>
      </w:hyperlink>
      <w:r>
        <w:rPr>
          <w:sz w:val="24"/>
        </w:rPr>
        <w:t xml:space="preserve"> настоящих Правил, перед направлением таких лиц, служащих, работников, привлеченных лиц для выполнения соответствующих задач, работ (оказания услуг) на территориях Донецкой Народной Республики, Луганской Народной Республики, Запорожской области и Херсонской области.</w:t>
      </w:r>
    </w:p>
    <w:p>
      <w:pPr>
        <w:pStyle w:val="0"/>
        <w:jc w:val="both"/>
      </w:pPr>
      <w:r>
        <w:rPr>
          <w:sz w:val="24"/>
        </w:rPr>
        <w:t xml:space="preserve">(в ред. Постановлений Правительства РФ от 27.01.2023 </w:t>
      </w:r>
      <w:hyperlink w:history="0" r:id="rId91"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92"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19.12.2024 </w:t>
      </w:r>
      <w:hyperlink w:history="0" r:id="rId9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w:t>
      </w:r>
    </w:p>
    <w:p>
      <w:pPr>
        <w:pStyle w:val="0"/>
        <w:spacing w:before="240" w:lineRule="auto"/>
        <w:ind w:firstLine="540"/>
        <w:jc w:val="both"/>
      </w:pPr>
      <w:r>
        <w:rPr>
          <w:sz w:val="24"/>
        </w:rPr>
        <w:t xml:space="preserve">лицами, служащими, работниками, выполняющими работы по фортификационному оборудованию рубежей и позиций, в кадровую службу органов, организаций и учреждений, указанных в </w:t>
      </w:r>
      <w:hyperlink w:history="0" w:anchor="P82" w:tooltip="гибели (смерти) лиц, замещающих государственные должности, муниципальные должности, государственных гражданских служащих, муниципальных служащих, работников, замещающих в органах публичной власти должности, не отнесенные к должностям государственной или муниципальной службы, работников организаций и учреждений, подведомственных органам публичной власти, работников иных организаций и лиц, исполняющих должностные (служебные, трудовые) обязанности, выполняющих работы (оказывающих услуги), связанные с фортиф...">
        <w:r>
          <w:rPr>
            <w:sz w:val="24"/>
            <w:color w:val="0000ff"/>
          </w:rPr>
          <w:t xml:space="preserve">абзаце четвертом пункта 1</w:t>
        </w:r>
      </w:hyperlink>
      <w:r>
        <w:rPr>
          <w:sz w:val="24"/>
        </w:rPr>
        <w:t xml:space="preserve"> настоящих Правил, перед началом исполнения должностных (служебных, трудовых) обязанностей, выполнения работы (оказания услуг), связанных с фортификационным оборудованием рубежей и позиций, на территориях субъектов Российской Федерации, предусмотренных </w:t>
      </w:r>
      <w:hyperlink w:history="0" r:id="rId94"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w:t>
      </w:r>
    </w:p>
    <w:p>
      <w:pPr>
        <w:pStyle w:val="0"/>
        <w:jc w:val="both"/>
      </w:pPr>
      <w:r>
        <w:rPr>
          <w:sz w:val="24"/>
        </w:rPr>
        <w:t xml:space="preserve">(абзац введен </w:t>
      </w:r>
      <w:hyperlink w:history="0" r:id="rId95"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Постановлением</w:t>
        </w:r>
      </w:hyperlink>
      <w:r>
        <w:rPr>
          <w:sz w:val="24"/>
        </w:rPr>
        <w:t xml:space="preserve"> Правительства РФ от 22.08.2023 N 1367)</w:t>
      </w:r>
    </w:p>
    <w:p>
      <w:pPr>
        <w:pStyle w:val="0"/>
        <w:spacing w:before="240" w:lineRule="auto"/>
        <w:ind w:firstLine="540"/>
        <w:jc w:val="both"/>
      </w:pPr>
      <w:r>
        <w:rPr>
          <w:sz w:val="24"/>
        </w:rPr>
        <w:t xml:space="preserve">работниками государственных предприятий в кадровую службу государственных предприятий, указанных в </w:t>
      </w:r>
      <w:hyperlink w:history="0" w:anchor="P84" w:tooltip="гибели (смерти) работников государственных предприятий, созданных в соответствии со статьями 4 и 4.1 Федерального закона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далее - работники государственных предприятий), при исполнении ими уставных задач и функций таких предприятий в соответствии со статьями 4 и 4.1 указ...">
        <w:r>
          <w:rPr>
            <w:sz w:val="24"/>
            <w:color w:val="0000ff"/>
          </w:rPr>
          <w:t xml:space="preserve">абзаце пятом пункта 1</w:t>
        </w:r>
      </w:hyperlink>
      <w:r>
        <w:rPr>
          <w:sz w:val="24"/>
        </w:rPr>
        <w:t xml:space="preserve"> настоящих Правил, перед началом исполнения уставных задач и функций государственных предприятий, созданных в соответствии со </w:t>
      </w:r>
      <w:hyperlink w:history="0" r:id="rId96"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статьями 4</w:t>
        </w:r>
      </w:hyperlink>
      <w:r>
        <w:rPr>
          <w:sz w:val="24"/>
        </w:rPr>
        <w:t xml:space="preserve"> и </w:t>
      </w:r>
      <w:hyperlink w:history="0" r:id="rId97"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4.1</w:t>
        </w:r>
      </w:hyperlink>
      <w:r>
        <w:rPr>
          <w:sz w:val="24"/>
        </w:rPr>
        <w:t xml:space="preserve"> Федерального закона "Об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w:t>
      </w:r>
    </w:p>
    <w:p>
      <w:pPr>
        <w:pStyle w:val="0"/>
        <w:jc w:val="both"/>
      </w:pPr>
      <w:r>
        <w:rPr>
          <w:sz w:val="24"/>
        </w:rPr>
        <w:t xml:space="preserve">(абзац введен </w:t>
      </w:r>
      <w:hyperlink w:history="0" r:id="rId98"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09.10.2024 N 1353)</w:t>
      </w:r>
    </w:p>
    <w:p>
      <w:pPr>
        <w:pStyle w:val="0"/>
        <w:spacing w:before="240" w:lineRule="auto"/>
        <w:ind w:firstLine="540"/>
        <w:jc w:val="both"/>
      </w:pPr>
      <w:r>
        <w:rPr>
          <w:sz w:val="24"/>
        </w:rPr>
        <w:t xml:space="preserve">лицами, служащими, работниками, выполняющими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в кадровую службу органов, организаций, предприятий и учреждений, в которых лица, служащие, работники исполняют должностные (служебные, трудовые) обязанности, выполняют работы (оказывают услуги), связанные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перед началом исполнения должностных (служебных, трудовых) обязанностей, выполнения работ (оказания услуг), связанных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предусмотренных </w:t>
      </w:r>
      <w:hyperlink w:history="0" r:id="rId99"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w:t>
      </w:r>
    </w:p>
    <w:p>
      <w:pPr>
        <w:pStyle w:val="0"/>
        <w:jc w:val="both"/>
      </w:pPr>
      <w:r>
        <w:rPr>
          <w:sz w:val="24"/>
        </w:rPr>
        <w:t xml:space="preserve">(абзац введен </w:t>
      </w:r>
      <w:hyperlink w:history="0" r:id="rId100"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17.04.2026 N 430)</w:t>
      </w:r>
    </w:p>
    <w:p>
      <w:pPr>
        <w:pStyle w:val="0"/>
        <w:spacing w:before="240" w:lineRule="auto"/>
        <w:ind w:firstLine="540"/>
        <w:jc w:val="both"/>
      </w:pPr>
      <w:r>
        <w:rPr>
          <w:sz w:val="24"/>
        </w:rPr>
        <w:t xml:space="preserve">6. В случае гибели (смерти) волонтеров, направленных (командированных) лиц, служащих, работников, привлеченных лиц, а также лиц, служащих, работников, выполняющих работы по фортификационному оборудованию рубежей и позиций, работников государственных предприятий, лиц, служащих, работников, выполняющих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с учетом информации, представленной в соответствии с </w:t>
      </w:r>
      <w:hyperlink w:history="0" w:anchor="P100" w:tooltip="5. Информация о членах семьи (фамилия, имя, отчество (при наличии), адрес регистрации (фактического проживания), страховой номер индивидуального лицевого счета, а также контактные данные) представляется:">
        <w:r>
          <w:rPr>
            <w:sz w:val="24"/>
            <w:color w:val="0000ff"/>
          </w:rPr>
          <w:t xml:space="preserve">пунктом 5</w:t>
        </w:r>
      </w:hyperlink>
      <w:r>
        <w:rPr>
          <w:sz w:val="24"/>
        </w:rPr>
        <w:t xml:space="preserve"> настоящих Правил:</w:t>
      </w:r>
    </w:p>
    <w:p>
      <w:pPr>
        <w:pStyle w:val="0"/>
        <w:jc w:val="both"/>
      </w:pPr>
      <w:r>
        <w:rPr>
          <w:sz w:val="24"/>
        </w:rPr>
        <w:t xml:space="preserve">(в ред. Постановлений Правительства РФ от 27.01.2023 </w:t>
      </w:r>
      <w:hyperlink w:history="0" r:id="rId101"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102"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103"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04"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05"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ассоциация волонтерских центров, некоммерческих организаций и институтов общественного развития "Добро.рф" формирует перечни членов семей волонтеров и направляет их вместе с документами, указанными в </w:t>
      </w:r>
      <w:hyperlink w:history="0" w:anchor="P164" w:tooltip="12. Для назначения единовременной выплаты Федеральное агентство по делам молодежи, орган и организация, индивидуальный предприниматель, Министерство строительства и жилищно-коммунального хозяйства Российской Федерации подают в территориальный орган Фонда пенсионного и социального страхования Российской Федерации не позднее 30 календарных дней со дня смерти (гибели) волонтера, направленного (командированного) лица, служащего, работника, привлеченного лица, лица, служащего, работника, выполняющего работы п...">
        <w:r>
          <w:rPr>
            <w:sz w:val="24"/>
            <w:color w:val="0000ff"/>
          </w:rPr>
          <w:t xml:space="preserve">пункте 12</w:t>
        </w:r>
      </w:hyperlink>
      <w:r>
        <w:rPr>
          <w:sz w:val="24"/>
        </w:rPr>
        <w:t xml:space="preserve"> настоящих Правил, в Федеральное агентство по делам молодежи;</w:t>
      </w:r>
    </w:p>
    <w:p>
      <w:pPr>
        <w:pStyle w:val="0"/>
        <w:jc w:val="both"/>
      </w:pPr>
      <w:r>
        <w:rPr>
          <w:sz w:val="24"/>
        </w:rPr>
        <w:t xml:space="preserve">(в ред. </w:t>
      </w:r>
      <w:hyperlink w:history="0" r:id="rId106"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10.11.2025 N 1774)</w:t>
      </w:r>
    </w:p>
    <w:p>
      <w:pPr>
        <w:pStyle w:val="0"/>
        <w:spacing w:before="240" w:lineRule="auto"/>
        <w:ind w:firstLine="540"/>
        <w:jc w:val="both"/>
      </w:pPr>
      <w:r>
        <w:rPr>
          <w:sz w:val="24"/>
        </w:rPr>
        <w:t xml:space="preserve">кадровые службы соответствующих органов, организаций и учреждений, указанных в </w:t>
      </w:r>
      <w:hyperlink w:history="0" w:anchor="P80" w:tooltip="гибели (смерти) направленных (командированных) для выполнения задач на территориях Донецкой Народной Республики, Луганской Народной Республики, Запорожской области и Херсонской области лиц, замещающих государственные должности, муниципальные должности, государственных гражданских служащих, муниципальных служащих, работников, замещающих в органах публичной власти должности, не отнесенные к должностям государственной или муниципальной службы, работников организаций и учреждений, подведомственных органам пу...">
        <w:r>
          <w:rPr>
            <w:sz w:val="24"/>
            <w:color w:val="0000ff"/>
          </w:rPr>
          <w:t xml:space="preserve">абзацах третьем</w:t>
        </w:r>
      </w:hyperlink>
      <w:r>
        <w:rPr>
          <w:sz w:val="24"/>
        </w:rPr>
        <w:t xml:space="preserve"> и </w:t>
      </w:r>
      <w:hyperlink w:history="0" w:anchor="P82" w:tooltip="гибели (смерти) лиц, замещающих государственные должности, муниципальные должности, государственных гражданских служащих, муниципальных служащих, работников, замещающих в органах публичной власти должности, не отнесенные к должностям государственной или муниципальной службы, работников организаций и учреждений, подведомственных органам публичной власти, работников иных организаций и лиц, исполняющих должностные (служебные, трудовые) обязанности, выполняющих работы (оказывающих услуги), связанные с фортиф...">
        <w:r>
          <w:rPr>
            <w:sz w:val="24"/>
            <w:color w:val="0000ff"/>
          </w:rPr>
          <w:t xml:space="preserve">четвертом пункта 1</w:t>
        </w:r>
      </w:hyperlink>
      <w:r>
        <w:rPr>
          <w:sz w:val="24"/>
        </w:rPr>
        <w:t xml:space="preserve"> настоящих Правил (далее - органы и организации), индивидуальные предприниматели, указанные в </w:t>
      </w:r>
      <w:hyperlink w:history="0" w:anchor="P80" w:tooltip="гибели (смерти) направленных (командированных) для выполнения задач на территориях Донецкой Народной Республики, Луганской Народной Республики, Запорожской области и Херсонской области лиц, замещающих государственные должности, муниципальные должности, государственных гражданских служащих, муниципальных служащих, работников, замещающих в органах публичной власти должности, не отнесенные к должностям государственной или муниципальной службы, работников организаций и учреждений, подведомственных органам пу...">
        <w:r>
          <w:rPr>
            <w:sz w:val="24"/>
            <w:color w:val="0000ff"/>
          </w:rPr>
          <w:t xml:space="preserve">абзаце третьем пункта 1</w:t>
        </w:r>
      </w:hyperlink>
      <w:r>
        <w:rPr>
          <w:sz w:val="24"/>
        </w:rPr>
        <w:t xml:space="preserve"> настоящих Правил (далее - индивидуальные предприниматели), формируют перечни членов семей направленных (командированных) лиц, служащих, работников, привлеченных лиц, а также лиц, служащих, работников, выполняющих работы по фортификационному оборудованию рубежей и позиций, и направляют их вместе с документами, указанными в </w:t>
      </w:r>
      <w:hyperlink w:history="0" w:anchor="P164" w:tooltip="12. Для назначения единовременной выплаты Федеральное агентство по делам молодежи, орган и организация, индивидуальный предприниматель, Министерство строительства и жилищно-коммунального хозяйства Российской Федерации подают в территориальный орган Фонда пенсионного и социального страхования Российской Федерации не позднее 30 календарных дней со дня смерти (гибели) волонтера, направленного (командированного) лица, служащего, работника, привлеченного лица, лица, служащего, работника, выполняющего работы п...">
        <w:r>
          <w:rPr>
            <w:sz w:val="24"/>
            <w:color w:val="0000ff"/>
          </w:rPr>
          <w:t xml:space="preserve">пункте 12</w:t>
        </w:r>
      </w:hyperlink>
      <w:r>
        <w:rPr>
          <w:sz w:val="24"/>
        </w:rPr>
        <w:t xml:space="preserve"> настоящих Правил, в Фонд пенсионного и социального страхования Российской Федерации;</w:t>
      </w:r>
    </w:p>
    <w:p>
      <w:pPr>
        <w:pStyle w:val="0"/>
        <w:jc w:val="both"/>
      </w:pPr>
      <w:r>
        <w:rPr>
          <w:sz w:val="24"/>
        </w:rPr>
        <w:t xml:space="preserve">(в ред. Постановлений Правительства РФ от 27.01.2023 </w:t>
      </w:r>
      <w:hyperlink w:history="0" r:id="rId107"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108"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19.12.2024 </w:t>
      </w:r>
      <w:hyperlink w:history="0" r:id="rId109"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w:t>
      </w:r>
    </w:p>
    <w:p>
      <w:pPr>
        <w:pStyle w:val="0"/>
        <w:spacing w:before="240" w:lineRule="auto"/>
        <w:ind w:firstLine="540"/>
        <w:jc w:val="both"/>
      </w:pPr>
      <w:r>
        <w:rPr>
          <w:sz w:val="24"/>
        </w:rPr>
        <w:t xml:space="preserve">кадровые службы государственных предприятий, указанных в </w:t>
      </w:r>
      <w:hyperlink w:history="0" w:anchor="P84" w:tooltip="гибели (смерти) работников государственных предприятий, созданных в соответствии со статьями 4 и 4.1 Федерального закона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далее - работники государственных предприятий), при исполнении ими уставных задач и функций таких предприятий в соответствии со статьями 4 и 4.1 указ...">
        <w:r>
          <w:rPr>
            <w:sz w:val="24"/>
            <w:color w:val="0000ff"/>
          </w:rPr>
          <w:t xml:space="preserve">абзаце пятом пункта 1</w:t>
        </w:r>
      </w:hyperlink>
      <w:r>
        <w:rPr>
          <w:sz w:val="24"/>
        </w:rPr>
        <w:t xml:space="preserve"> настоящих Правил, формируют перечни членов семей работников государственных предприятий и представляют их вместе с документами, указанными в </w:t>
      </w:r>
      <w:hyperlink w:history="0" w:anchor="P164" w:tooltip="12. Для назначения единовременной выплаты Федеральное агентство по делам молодежи, орган и организация, индивидуальный предприниматель, Министерство строительства и жилищно-коммунального хозяйства Российской Федерации подают в территориальный орган Фонда пенсионного и социального страхования Российской Федерации не позднее 30 календарных дней со дня смерти (гибели) волонтера, направленного (командированного) лица, служащего, работника, привлеченного лица, лица, служащего, работника, выполняющего работы п...">
        <w:r>
          <w:rPr>
            <w:sz w:val="24"/>
            <w:color w:val="0000ff"/>
          </w:rPr>
          <w:t xml:space="preserve">пункте 12</w:t>
        </w:r>
      </w:hyperlink>
      <w:r>
        <w:rPr>
          <w:sz w:val="24"/>
        </w:rPr>
        <w:t xml:space="preserve"> настоящих Правил, в Министерство строительства и жилищно-коммунального хозяйства Российской Федерации для последующего направления в Фонд пенсионного и социального страхования Российской Федерации;</w:t>
      </w:r>
    </w:p>
    <w:p>
      <w:pPr>
        <w:pStyle w:val="0"/>
        <w:jc w:val="both"/>
      </w:pPr>
      <w:r>
        <w:rPr>
          <w:sz w:val="24"/>
        </w:rPr>
        <w:t xml:space="preserve">(абзац введен </w:t>
      </w:r>
      <w:hyperlink w:history="0" r:id="rId110"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09.10.2024 N 1353)</w:t>
      </w:r>
    </w:p>
    <w:p>
      <w:pPr>
        <w:pStyle w:val="0"/>
        <w:spacing w:before="240" w:lineRule="auto"/>
        <w:ind w:firstLine="540"/>
        <w:jc w:val="both"/>
      </w:pPr>
      <w:r>
        <w:rPr>
          <w:sz w:val="24"/>
        </w:rPr>
        <w:t xml:space="preserve">кадровые службы органов, организаций, предприятий и учреждений, в которых лица, служащие, работники исполняли должностные (служебные, трудовые) обязанности, выполняли работы (оказывали услуги), связанные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формируют перечни членов семей указанных лиц, служащих, работников и направляют их вместе с документами, указанными в </w:t>
      </w:r>
      <w:hyperlink w:history="0" w:anchor="P164" w:tooltip="12. Для назначения единовременной выплаты Федеральное агентство по делам молодежи, орган и организация, индивидуальный предприниматель, Министерство строительства и жилищно-коммунального хозяйства Российской Федерации подают в территориальный орган Фонда пенсионного и социального страхования Российской Федерации не позднее 30 календарных дней со дня смерти (гибели) волонтера, направленного (командированного) лица, служащего, работника, привлеченного лица, лица, служащего, работника, выполняющего работы п...">
        <w:r>
          <w:rPr>
            <w:sz w:val="24"/>
            <w:color w:val="0000ff"/>
          </w:rPr>
          <w:t xml:space="preserve">пункте 12</w:t>
        </w:r>
      </w:hyperlink>
      <w:r>
        <w:rPr>
          <w:sz w:val="24"/>
        </w:rPr>
        <w:t xml:space="preserve"> настоящих Правил, в Фонд пенсионного и социального страхования Российской Федерации.</w:t>
      </w:r>
    </w:p>
    <w:p>
      <w:pPr>
        <w:pStyle w:val="0"/>
        <w:jc w:val="both"/>
      </w:pPr>
      <w:r>
        <w:rPr>
          <w:sz w:val="24"/>
        </w:rPr>
        <w:t xml:space="preserve">(абзац введен </w:t>
      </w:r>
      <w:hyperlink w:history="0" r:id="rId111"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17.04.2026 N 430)</w:t>
      </w:r>
    </w:p>
    <w:p>
      <w:pPr>
        <w:pStyle w:val="0"/>
        <w:spacing w:before="240" w:lineRule="auto"/>
        <w:ind w:firstLine="540"/>
        <w:jc w:val="both"/>
      </w:pPr>
      <w:r>
        <w:rPr>
          <w:sz w:val="24"/>
        </w:rPr>
        <w:t xml:space="preserve">7. Ассоциация волонтерских центров, некоммерческих организаций и институтов общественного развития "Добро.рф" ведет учет волонтеров, осуществляющих свою деятельность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в единой информационной системе в сфере развития добровольчества (волонтерства).</w:t>
      </w:r>
    </w:p>
    <w:p>
      <w:pPr>
        <w:pStyle w:val="0"/>
        <w:jc w:val="both"/>
      </w:pPr>
      <w:r>
        <w:rPr>
          <w:sz w:val="24"/>
        </w:rPr>
        <w:t xml:space="preserve">(п. 7 в ред. </w:t>
      </w:r>
      <w:hyperlink w:history="0" r:id="rId112"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10.11.2025 N 1774)</w:t>
      </w:r>
    </w:p>
    <w:p>
      <w:pPr>
        <w:pStyle w:val="0"/>
        <w:spacing w:before="240" w:lineRule="auto"/>
        <w:ind w:firstLine="540"/>
        <w:jc w:val="both"/>
      </w:pPr>
      <w:r>
        <w:rPr>
          <w:sz w:val="24"/>
        </w:rPr>
        <w:t xml:space="preserve">8. Федеральное агентство по делам молодежи и Фонд пенсионного и социального страхования Российской Федерации заключают соглашение об информационном взаимодействии по вопросам осуществления единовременных выплат, предусмотренных </w:t>
      </w:r>
      <w:hyperlink w:history="0" r:id="rId113" w:tooltip="Указ Президента РФ от 30.04.2022 N 247 (ред. от 05.08.2025) &quot;О поддержке волонтерской деятельности на территориях отдельных субъектов Российской Федерации&quot; {КонсультантПлюс}">
        <w:r>
          <w:rPr>
            <w:sz w:val="24"/>
            <w:color w:val="0000ff"/>
          </w:rPr>
          <w:t xml:space="preserve">Указом</w:t>
        </w:r>
      </w:hyperlink>
      <w:r>
        <w:rPr>
          <w:sz w:val="24"/>
        </w:rPr>
        <w:t xml:space="preserve"> Президента Российской Федерации от 30 апреля 2022 г. N 247 "О поддержке волонтерской деятельности на территориях отдельных субъектов Российской Федерации".</w:t>
      </w:r>
    </w:p>
    <w:p>
      <w:pPr>
        <w:pStyle w:val="0"/>
        <w:jc w:val="both"/>
      </w:pPr>
      <w:r>
        <w:rPr>
          <w:sz w:val="24"/>
        </w:rPr>
        <w:t xml:space="preserve">(в ред. Постановлений Правительства РФ от 27.01.2023 </w:t>
      </w:r>
      <w:hyperlink w:history="0" r:id="rId114"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10.11.2025 </w:t>
      </w:r>
      <w:hyperlink w:history="0" r:id="rId115"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rPr>
        <w:t xml:space="preserve">)</w:t>
      </w:r>
    </w:p>
    <w:p>
      <w:pPr>
        <w:pStyle w:val="0"/>
        <w:spacing w:before="240" w:lineRule="auto"/>
        <w:ind w:firstLine="540"/>
        <w:jc w:val="both"/>
      </w:pPr>
      <w:r>
        <w:rPr>
          <w:sz w:val="24"/>
        </w:rPr>
        <w:t xml:space="preserve">Министерство строительства и жилищно-коммунального хозяйства Российской Федерации и Фонд пенсионного и социального страхования Российской Федерации заключают соглашение об информационном взаимодействии по вопросам осуществления единовременных выплат, предусмотренных </w:t>
      </w:r>
      <w:hyperlink w:history="0" r:id="rId116"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Указом</w:t>
        </w:r>
      </w:hyperlink>
      <w:r>
        <w:rPr>
          <w:sz w:val="24"/>
        </w:rPr>
        <w:t xml:space="preserve"> Президента Российской Федерации от 29 декабря 2022 г. N 972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w:t>
      </w:r>
    </w:p>
    <w:p>
      <w:pPr>
        <w:pStyle w:val="0"/>
        <w:jc w:val="both"/>
      </w:pPr>
      <w:r>
        <w:rPr>
          <w:sz w:val="24"/>
        </w:rPr>
        <w:t xml:space="preserve">(в ред. </w:t>
      </w:r>
      <w:hyperlink w:history="0" r:id="rId117"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bookmarkStart w:id="127" w:name="P127"/>
    <w:bookmarkEnd w:id="127"/>
    <w:p>
      <w:pPr>
        <w:pStyle w:val="0"/>
        <w:spacing w:before="240" w:lineRule="auto"/>
        <w:ind w:firstLine="540"/>
        <w:jc w:val="both"/>
      </w:pPr>
      <w:r>
        <w:rPr>
          <w:sz w:val="24"/>
        </w:rPr>
        <w:t xml:space="preserve">Федеральные государственные органы, в которых федеральными законами предусмотрена военная или приравненная к ней служба, и Фонд пенсионного и социального страхования Российской Федерации вправе заключить соглашение об информационном взаимодействии по вопросам осуществления единовременных выплат в отношении направленных (командированных) для выполнения задач на территориях Донецкой Народной Республики, Луганской Народной Республики, Запорожской области и Херсонской области работников организаций, принимавших непосредственное участие в выполнении работ (оказании услуг) по восстановлению вооружения, военной и специальной техники, в соответствии с </w:t>
      </w:r>
      <w:hyperlink w:history="0" r:id="rId118" w:tooltip="Указ Президента РФ от 29.12.2022 N 972 (ред. от 09.12.2024) &quot;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quot; {КонсультантПлюс}">
        <w:r>
          <w:rPr>
            <w:sz w:val="24"/>
            <w:color w:val="0000ff"/>
          </w:rPr>
          <w:t xml:space="preserve">Указом</w:t>
        </w:r>
      </w:hyperlink>
      <w:r>
        <w:rPr>
          <w:sz w:val="24"/>
        </w:rPr>
        <w:t xml:space="preserve"> Президента Российской Федерации от 29 декабря 2022 г. N 972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Запорожской области, Херсонской области, и членам их семей".</w:t>
      </w:r>
    </w:p>
    <w:p>
      <w:pPr>
        <w:pStyle w:val="0"/>
        <w:jc w:val="both"/>
      </w:pPr>
      <w:r>
        <w:rPr>
          <w:sz w:val="24"/>
        </w:rPr>
        <w:t xml:space="preserve">(абзац введен </w:t>
      </w:r>
      <w:hyperlink w:history="0" r:id="rId119"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Постановлением</w:t>
        </w:r>
      </w:hyperlink>
      <w:r>
        <w:rPr>
          <w:sz w:val="24"/>
        </w:rPr>
        <w:t xml:space="preserve"> Правительства РФ от 27.01.2023 N 115)</w:t>
      </w:r>
    </w:p>
    <w:p>
      <w:pPr>
        <w:pStyle w:val="0"/>
        <w:spacing w:before="240" w:lineRule="auto"/>
        <w:ind w:firstLine="540"/>
        <w:jc w:val="both"/>
      </w:pPr>
      <w:r>
        <w:rPr>
          <w:sz w:val="24"/>
        </w:rPr>
        <w:t xml:space="preserve">Министерство строительства и жилищно-коммунального хозяйства Российской Федерации и Фонд пенсионного и социального страхования Российской Федерации вправе заключить соглашение об информационном взаимодействии по вопросам осуществления единовременных выплат, предусмотренных </w:t>
      </w:r>
      <w:hyperlink w:history="0" r:id="rId120" w:tooltip="Указ Президента РФ от 25.08.2023 N 640 (ред. от 09.12.2024) &quot;О мерах социальной защиты работников некоторых государственных предприятий&quot; {КонсультантПлюс}">
        <w:r>
          <w:rPr>
            <w:sz w:val="24"/>
            <w:color w:val="0000ff"/>
          </w:rPr>
          <w:t xml:space="preserve">Указом</w:t>
        </w:r>
      </w:hyperlink>
      <w:r>
        <w:rPr>
          <w:sz w:val="24"/>
        </w:rPr>
        <w:t xml:space="preserve"> Президента Российской Федерации от 25 августа 2023 г. N 640 "О мерах социальной защиты работников некоторых государственных предприятий".</w:t>
      </w:r>
    </w:p>
    <w:p>
      <w:pPr>
        <w:pStyle w:val="0"/>
        <w:jc w:val="both"/>
      </w:pPr>
      <w:r>
        <w:rPr>
          <w:sz w:val="24"/>
        </w:rPr>
        <w:t xml:space="preserve">(абзац введен </w:t>
      </w:r>
      <w:hyperlink w:history="0" r:id="rId121"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09.10.2024 N 1353)</w:t>
      </w:r>
    </w:p>
    <w:bookmarkStart w:id="131" w:name="P131"/>
    <w:bookmarkEnd w:id="131"/>
    <w:p>
      <w:pPr>
        <w:pStyle w:val="0"/>
        <w:spacing w:before="240" w:lineRule="auto"/>
        <w:ind w:firstLine="540"/>
        <w:jc w:val="both"/>
      </w:pPr>
      <w:r>
        <w:rPr>
          <w:sz w:val="24"/>
        </w:rPr>
        <w:t xml:space="preserve">9. Министерство строительства и жилищно-коммунального хозяйства Российской Федерации ведет реестр органов, организаций и индивидуальных предпринимателей и ежемесячно, не позднее последнего дня текущего месяца, представляет реестр органов, организаций и индивидуальных предпринимателей в Фонд пенсионного и социального страхования Российской Федерации в виде электронного документа, подписанного усиленной квалифицированной электронной подписью уполномоченного лица.</w:t>
      </w:r>
    </w:p>
    <w:p>
      <w:pPr>
        <w:pStyle w:val="0"/>
        <w:jc w:val="both"/>
      </w:pPr>
      <w:r>
        <w:rPr>
          <w:sz w:val="24"/>
        </w:rPr>
        <w:t xml:space="preserve">(в ред. </w:t>
      </w:r>
      <w:hyperlink w:history="0" r:id="rId122"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Включение организаций и индивидуальных предпринимателей, принимавших непосредственное участие в выполнении работ (оказании услуг) по восстановлению вооружения, военной и специальной техники на территориях Донецкой Народной Республики, Луганской Народной Республики, Запорожской области и Херсонской области, в реестр органов, организаций и индивидуальных предпринимателей не требуется.</w:t>
      </w:r>
    </w:p>
    <w:p>
      <w:pPr>
        <w:pStyle w:val="0"/>
        <w:jc w:val="both"/>
      </w:pPr>
      <w:r>
        <w:rPr>
          <w:sz w:val="24"/>
        </w:rPr>
        <w:t xml:space="preserve">(в ред. </w:t>
      </w:r>
      <w:hyperlink w:history="0" r:id="rId12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Министерство строительства и жилищно-коммунального хозяйства Российской Федерации вправе привлечь к формированию и ведению реестра органов, организаций и индивидуальных предпринимателей в качестве оператора подведомственное ему федеральное государственное (бюджетное или автономное) учреждение.</w:t>
      </w:r>
    </w:p>
    <w:p>
      <w:pPr>
        <w:pStyle w:val="0"/>
        <w:jc w:val="both"/>
      </w:pPr>
      <w:r>
        <w:rPr>
          <w:sz w:val="24"/>
        </w:rPr>
        <w:t xml:space="preserve">(в ред. </w:t>
      </w:r>
      <w:hyperlink w:history="0" r:id="rId124"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jc w:val="both"/>
      </w:pPr>
      <w:r>
        <w:rPr>
          <w:sz w:val="24"/>
        </w:rPr>
        <w:t xml:space="preserve">(п. 9 в ред. </w:t>
      </w:r>
      <w:hyperlink w:history="0" r:id="rId125"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p>
      <w:pPr>
        <w:pStyle w:val="0"/>
        <w:spacing w:before="240" w:lineRule="auto"/>
        <w:ind w:firstLine="540"/>
        <w:jc w:val="both"/>
      </w:pPr>
      <w:r>
        <w:rPr>
          <w:sz w:val="24"/>
        </w:rPr>
        <w:t xml:space="preserve">9(1). Для включения органа или организации в реестр органов, организаций и индивидуальных предпринимателей в Министерство строительства и жилищно-коммунального хозяйства Российской Федерации или подведомственное ему федеральное государственное (бюджетное или автономное) учреждение, указанное в </w:t>
      </w:r>
      <w:hyperlink w:history="0" w:anchor="P131" w:tooltip="9. Министерство строительства и жилищно-коммунального хозяйства Российской Федерации ведет реестр органов, организаций и индивидуальных предпринимателей и ежемесячно, не позднее последнего дня текущего месяца, представляет реестр органов, организаций и индивидуальных предпринимателей в Фонд пенсионного и социального страхования Российской Федерации в виде электронного документа, подписанного усиленной квалифицированной электронной подписью уполномоченного лица.">
        <w:r>
          <w:rPr>
            <w:sz w:val="24"/>
            <w:color w:val="0000ff"/>
          </w:rPr>
          <w:t xml:space="preserve">пункте 9</w:t>
        </w:r>
      </w:hyperlink>
      <w:r>
        <w:rPr>
          <w:sz w:val="24"/>
        </w:rPr>
        <w:t xml:space="preserve"> настоящих Правил, соответствующим органом и организацией направляются следующие сведения:</w:t>
      </w:r>
    </w:p>
    <w:p>
      <w:pPr>
        <w:pStyle w:val="0"/>
        <w:jc w:val="both"/>
      </w:pPr>
      <w:r>
        <w:rPr>
          <w:sz w:val="24"/>
        </w:rPr>
        <w:t xml:space="preserve">(в ред. </w:t>
      </w:r>
      <w:hyperlink w:history="0" r:id="rId126"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а) наименование органа или организации;</w:t>
      </w:r>
    </w:p>
    <w:p>
      <w:pPr>
        <w:pStyle w:val="0"/>
        <w:spacing w:before="240" w:lineRule="auto"/>
        <w:ind w:firstLine="540"/>
        <w:jc w:val="both"/>
      </w:pPr>
      <w:r>
        <w:rPr>
          <w:sz w:val="24"/>
        </w:rPr>
        <w:t xml:space="preserve">б) основной государственный регистрационный номер органа или организации;</w:t>
      </w:r>
    </w:p>
    <w:p>
      <w:pPr>
        <w:pStyle w:val="0"/>
        <w:spacing w:before="240" w:lineRule="auto"/>
        <w:ind w:firstLine="540"/>
        <w:jc w:val="both"/>
      </w:pPr>
      <w:r>
        <w:rPr>
          <w:sz w:val="24"/>
        </w:rPr>
        <w:t xml:space="preserve">в) идентификационный номер налогоплательщика, код причины постановки на учет органа или организации;</w:t>
      </w:r>
    </w:p>
    <w:p>
      <w:pPr>
        <w:pStyle w:val="0"/>
        <w:jc w:val="both"/>
      </w:pPr>
      <w:r>
        <w:rPr>
          <w:sz w:val="24"/>
        </w:rPr>
        <w:t xml:space="preserve">(в ред. </w:t>
      </w:r>
      <w:hyperlink w:history="0" r:id="rId127"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г) вид деятельности органа или организации;</w:t>
      </w:r>
    </w:p>
    <w:p>
      <w:pPr>
        <w:pStyle w:val="0"/>
        <w:jc w:val="both"/>
      </w:pPr>
      <w:r>
        <w:rPr>
          <w:sz w:val="24"/>
        </w:rPr>
        <w:t xml:space="preserve">(в ред. </w:t>
      </w:r>
      <w:hyperlink w:history="0" r:id="rId128"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д) начало и окончание периода, в который направленные (командированные) лица, служащие, работники, привлеченные лица направлены (командированы), привлечены органом или организацией, или начало и окончание периода, в который орган или организация привлекает лиц, служащих, работников, выполняющих работы по фортификационному оборудованию рубежей и позиций, к осуществлению фортификационного оборудования рубежей и позиций, на территориях субъектов Российской Федерации, предусмотренных </w:t>
      </w:r>
      <w:hyperlink w:history="0" r:id="rId129"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лиц, служащих, работников, выполняющих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к работе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предусмотренных </w:t>
      </w:r>
      <w:hyperlink w:history="0" r:id="rId130"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w:t>
      </w:r>
    </w:p>
    <w:p>
      <w:pPr>
        <w:pStyle w:val="0"/>
        <w:jc w:val="both"/>
      </w:pPr>
      <w:r>
        <w:rPr>
          <w:sz w:val="24"/>
        </w:rPr>
        <w:t xml:space="preserve">(в ред. Постановлений Правительства РФ от 22.08.2023 </w:t>
      </w:r>
      <w:hyperlink w:history="0" r:id="rId131"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19.12.2024 </w:t>
      </w:r>
      <w:hyperlink w:history="0" r:id="rId132"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33"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е) фамилия, имя, отчество (при наличии), контактный телефон лиц органа или организации, ответственных за взаимодействие с Министерством строительства и жилищно-коммунального хозяйства Российской Федерации и Фондом пенсионного и социального страхования Российской Федерации.</w:t>
      </w:r>
    </w:p>
    <w:p>
      <w:pPr>
        <w:pStyle w:val="0"/>
        <w:jc w:val="both"/>
      </w:pPr>
      <w:r>
        <w:rPr>
          <w:sz w:val="24"/>
        </w:rPr>
        <w:t xml:space="preserve">(п. 9(1) введен </w:t>
      </w:r>
      <w:hyperlink w:history="0" r:id="rId134"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Постановлением</w:t>
        </w:r>
      </w:hyperlink>
      <w:r>
        <w:rPr>
          <w:sz w:val="24"/>
        </w:rPr>
        <w:t xml:space="preserve"> Правительства РФ от 27.01.2023 N 115)</w:t>
      </w:r>
    </w:p>
    <w:p>
      <w:pPr>
        <w:pStyle w:val="0"/>
        <w:spacing w:before="240" w:lineRule="auto"/>
        <w:ind w:firstLine="540"/>
        <w:jc w:val="both"/>
      </w:pPr>
      <w:r>
        <w:rPr>
          <w:sz w:val="24"/>
        </w:rPr>
        <w:t xml:space="preserve">9(2). Для включения индивидуального предпринимателя в реестр органов, организаций и индивидуальных предпринимателей в Министерство строительства и жилищно-коммунального хозяйства Российской Федерации или подведомственное ему федеральное государственное (бюджетное или автономное) учреждение, указанное в </w:t>
      </w:r>
      <w:hyperlink w:history="0" w:anchor="P131" w:tooltip="9. Министерство строительства и жилищно-коммунального хозяйства Российской Федерации ведет реестр органов, организаций и индивидуальных предпринимателей и ежемесячно, не позднее последнего дня текущего месяца, представляет реестр органов, организаций и индивидуальных предпринимателей в Фонд пенсионного и социального страхования Российской Федерации в виде электронного документа, подписанного усиленной квалифицированной электронной подписью уполномоченного лица.">
        <w:r>
          <w:rPr>
            <w:sz w:val="24"/>
            <w:color w:val="0000ff"/>
          </w:rPr>
          <w:t xml:space="preserve">пункте 9</w:t>
        </w:r>
      </w:hyperlink>
      <w:r>
        <w:rPr>
          <w:sz w:val="24"/>
        </w:rPr>
        <w:t xml:space="preserve"> настоящих Правил, индивидуальным предпринимателем направляются следующие сведения:</w:t>
      </w:r>
    </w:p>
    <w:p>
      <w:pPr>
        <w:pStyle w:val="0"/>
        <w:spacing w:before="240" w:lineRule="auto"/>
        <w:ind w:firstLine="540"/>
        <w:jc w:val="both"/>
      </w:pPr>
      <w:r>
        <w:rPr>
          <w:sz w:val="24"/>
        </w:rPr>
        <w:t xml:space="preserve">а) фамилия, имя, отчество (при наличии) индивидуального предпринимателя;</w:t>
      </w:r>
    </w:p>
    <w:p>
      <w:pPr>
        <w:pStyle w:val="0"/>
        <w:spacing w:before="240" w:lineRule="auto"/>
        <w:ind w:firstLine="540"/>
        <w:jc w:val="both"/>
      </w:pPr>
      <w:r>
        <w:rPr>
          <w:sz w:val="24"/>
        </w:rPr>
        <w:t xml:space="preserve">б) основной государственный регистрационный номер индивидуального предпринимателя;</w:t>
      </w:r>
    </w:p>
    <w:p>
      <w:pPr>
        <w:pStyle w:val="0"/>
        <w:spacing w:before="240" w:lineRule="auto"/>
        <w:ind w:firstLine="540"/>
        <w:jc w:val="both"/>
      </w:pPr>
      <w:r>
        <w:rPr>
          <w:sz w:val="24"/>
        </w:rPr>
        <w:t xml:space="preserve">в) идентификационный номер налогоплательщика, код причины постановки на учет индивидуального предпринимателя;</w:t>
      </w:r>
    </w:p>
    <w:p>
      <w:pPr>
        <w:pStyle w:val="0"/>
        <w:spacing w:before="240" w:lineRule="auto"/>
        <w:ind w:firstLine="540"/>
        <w:jc w:val="both"/>
      </w:pPr>
      <w:r>
        <w:rPr>
          <w:sz w:val="24"/>
        </w:rPr>
        <w:t xml:space="preserve">г) вид деятельности индивидуального предпринимателя;</w:t>
      </w:r>
    </w:p>
    <w:p>
      <w:pPr>
        <w:pStyle w:val="0"/>
        <w:spacing w:before="240" w:lineRule="auto"/>
        <w:ind w:firstLine="540"/>
        <w:jc w:val="both"/>
      </w:pPr>
      <w:r>
        <w:rPr>
          <w:sz w:val="24"/>
        </w:rPr>
        <w:t xml:space="preserve">д) начало и окончание периода, в который направленные (командированные) лица, служащие, работники, привлеченные лица направлены (командированы), привлечены индивидуальным предпринимателем;</w:t>
      </w:r>
    </w:p>
    <w:p>
      <w:pPr>
        <w:pStyle w:val="0"/>
        <w:spacing w:before="240" w:lineRule="auto"/>
        <w:ind w:firstLine="540"/>
        <w:jc w:val="both"/>
      </w:pPr>
      <w:r>
        <w:rPr>
          <w:sz w:val="24"/>
        </w:rPr>
        <w:t xml:space="preserve">е) контактный телефон индивидуального предпринимателя.</w:t>
      </w:r>
    </w:p>
    <w:p>
      <w:pPr>
        <w:pStyle w:val="0"/>
        <w:jc w:val="both"/>
      </w:pPr>
      <w:r>
        <w:rPr>
          <w:sz w:val="24"/>
        </w:rPr>
        <w:t xml:space="preserve">(п. 9(2) введен </w:t>
      </w:r>
      <w:hyperlink w:history="0" r:id="rId135"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19.12.2024 N 1822)</w:t>
      </w:r>
    </w:p>
    <w:p>
      <w:pPr>
        <w:pStyle w:val="0"/>
        <w:spacing w:before="240" w:lineRule="auto"/>
        <w:ind w:firstLine="540"/>
        <w:jc w:val="both"/>
      </w:pPr>
      <w:r>
        <w:rPr>
          <w:sz w:val="24"/>
        </w:rPr>
        <w:t xml:space="preserve">10. Единовременная выплата осуществляется Фондом пенсионного и социального страхования Российской Федерации за счет межбюджетных трансфертов из федерального бюджета, предоставляемых бюджету Фонда пенсионного и социального страхования Российской Федерации на соответствующие цели.</w:t>
      </w:r>
    </w:p>
    <w:p>
      <w:pPr>
        <w:pStyle w:val="0"/>
        <w:jc w:val="both"/>
      </w:pPr>
      <w:r>
        <w:rPr>
          <w:sz w:val="24"/>
        </w:rPr>
        <w:t xml:space="preserve">(в ред. </w:t>
      </w:r>
      <w:hyperlink w:history="0" r:id="rId136"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p>
      <w:pPr>
        <w:pStyle w:val="0"/>
        <w:spacing w:before="240" w:lineRule="auto"/>
        <w:ind w:firstLine="540"/>
        <w:jc w:val="both"/>
      </w:pPr>
      <w:r>
        <w:rPr>
          <w:sz w:val="24"/>
        </w:rPr>
        <w:t xml:space="preserve">11. Фонд пенсионного и социального страхования Российской Федерации ежемесячно представляет в Министерство труда и социальной защиты Российской Федерации, Министерство финансов Российской Федерации, Федеральное агентство по делам молодежи и Министерство строительства и жилищно-коммунального хозяйства Российской Федерации информацию о количестве произведенных единовременных выплат с указанием основания, по которому произведена единовременная выплата, и ее размера, а также в случае заключения соглашения, указанного в </w:t>
      </w:r>
      <w:hyperlink w:history="0" w:anchor="P127" w:tooltip="Федеральные государственные органы, в которых федеральными законами предусмотрена военная или приравненная к ней служба, и Фонд пенсионного и социального страхования Российской Федерации вправе заключить соглашение об информационном взаимодействии по вопросам осуществления единовременных выплат в отношении направленных (командированных) для выполнения задач на территориях Донецкой Народной Республики, Луганской Народной Республики, Запорожской области и Херсонской области работников организаций, принимав...">
        <w:r>
          <w:rPr>
            <w:sz w:val="24"/>
            <w:color w:val="0000ff"/>
          </w:rPr>
          <w:t xml:space="preserve">абзаце третьем пункта 8</w:t>
        </w:r>
      </w:hyperlink>
      <w:r>
        <w:rPr>
          <w:sz w:val="24"/>
        </w:rPr>
        <w:t xml:space="preserve"> настоящих Правил, - в федеральные государственные органы, в которых федеральными законами предусмотрена военная или приравненная к ней служба.</w:t>
      </w:r>
    </w:p>
    <w:p>
      <w:pPr>
        <w:pStyle w:val="0"/>
        <w:jc w:val="both"/>
      </w:pPr>
      <w:r>
        <w:rPr>
          <w:sz w:val="24"/>
        </w:rPr>
        <w:t xml:space="preserve">(п. 11 в ред. </w:t>
      </w:r>
      <w:hyperlink w:history="0" r:id="rId137"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Сроки по п. 12 (в ред. Постановления Правительства РФ от 17.04.2026 N 430), в части случаев, указанных в </w:t>
            </w:r>
            <w:hyperlink w:history="0" w:anchor="P86" w:tooltip="гибели (смерти) лиц, исполняющих должностные (служебные, трудовые) обязанности, выполняющих работы (оказывающих услуги), связанные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
              <w:r>
                <w:rPr>
                  <w:sz w:val="24"/>
                  <w:color w:val="0000ff"/>
                </w:rPr>
                <w:t xml:space="preserve">абз. 6 п. 1</w:t>
              </w:r>
            </w:hyperlink>
            <w:r>
              <w:rPr>
                <w:sz w:val="24"/>
                <w:color w:val="392c69"/>
              </w:rPr>
              <w:t xml:space="preserve"> данных Правил, наступивших до 25.04.2026, </w:t>
            </w:r>
            <w:hyperlink w:history="0" r:id="rId138"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исчисляются</w:t>
              </w:r>
            </w:hyperlink>
            <w:r>
              <w:rPr>
                <w:sz w:val="24"/>
                <w:color w:val="392c69"/>
              </w:rPr>
              <w:t xml:space="preserve"> с 25.04.2026.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4" w:name="P164"/>
    <w:bookmarkEnd w:id="164"/>
    <w:p>
      <w:pPr>
        <w:pStyle w:val="0"/>
        <w:spacing w:before="300" w:lineRule="auto"/>
        <w:ind w:firstLine="540"/>
        <w:jc w:val="both"/>
      </w:pPr>
      <w:r>
        <w:rPr>
          <w:sz w:val="24"/>
        </w:rPr>
        <w:t xml:space="preserve">12. Для назначения единовременной выплаты Федеральное агентство по делам молодежи, орган и организация, индивидуальный предприниматель, Министерство строительства и жилищно-коммунального хозяйства Российской Федерации подают в территориальный орган Фонда пенсионного и социального страхования Российской Федерации не позднее 30 календарных дней со дня смерти (гибели) волонтера, направленного (командированного) лица, служащего, работника, привлеченного лица, лица, служащего, работника, выполняющего работы по фортификационному оборудованию рубежей и позиций, работника государственного предприятия, а также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или получения увечья (ранения, травмы, контузии) волонтером, направленным (командированным) лицом, служащим, работником, привлеченным лицом, лицом, служащим, работником, выполняющим работы по фортификационному оборудованию рубежей и позиций, работником государственного предприятия, а также лицом, служащим, работником, выполняющим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или признания инвалидом волонтера, направленного (командированного) лица, служащего, работника, привлеченного лица, лица, служащего, работника, выполняющего работы по фортификационному оборудованию рубежей и позиций, работника государственного предприятия, а также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w:t>
      </w:r>
    </w:p>
    <w:p>
      <w:pPr>
        <w:pStyle w:val="0"/>
        <w:jc w:val="both"/>
      </w:pPr>
      <w:r>
        <w:rPr>
          <w:sz w:val="24"/>
        </w:rPr>
        <w:t xml:space="preserve">(в ред. </w:t>
      </w:r>
      <w:hyperlink w:history="0" r:id="rId139"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17.04.2026 N 430)</w:t>
      </w:r>
    </w:p>
    <w:p>
      <w:pPr>
        <w:pStyle w:val="0"/>
        <w:spacing w:before="240" w:lineRule="auto"/>
        <w:ind w:firstLine="540"/>
        <w:jc w:val="both"/>
      </w:pPr>
      <w:r>
        <w:rPr>
          <w:sz w:val="24"/>
        </w:rPr>
        <w:t xml:space="preserve">а) в отношении волонтеров, направленных (командированных) лиц, служащих, работников, привлеченных лиц, лиц, служащих, работников, выполняющих работы по фортификационному оборудованию рубежей и позиций, работников государственного предприятия, а также лиц, служащих, работников, выполняющих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w:t>
      </w:r>
    </w:p>
    <w:p>
      <w:pPr>
        <w:pStyle w:val="0"/>
        <w:jc w:val="both"/>
      </w:pPr>
      <w:r>
        <w:rPr>
          <w:sz w:val="24"/>
        </w:rPr>
        <w:t xml:space="preserve">(в ред. </w:t>
      </w:r>
      <w:hyperlink w:history="0" r:id="rId140"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17.04.2026 N 430)</w:t>
      </w:r>
    </w:p>
    <w:p>
      <w:pPr>
        <w:pStyle w:val="0"/>
        <w:spacing w:before="240" w:lineRule="auto"/>
        <w:ind w:firstLine="540"/>
        <w:jc w:val="both"/>
      </w:pPr>
      <w:r>
        <w:rPr>
          <w:sz w:val="24"/>
        </w:rPr>
        <w:t xml:space="preserve">заявление гражданина о назначении единовременной выплаты с указанием реквизитов для перечисления такой выплаты (наименование банка, банковский идентификационный код, номер счета или номер банковской карты, являющейся национальным платежным инструментом);</w:t>
      </w:r>
    </w:p>
    <w:p>
      <w:pPr>
        <w:pStyle w:val="0"/>
        <w:spacing w:before="240" w:lineRule="auto"/>
        <w:ind w:firstLine="540"/>
        <w:jc w:val="both"/>
      </w:pPr>
      <w:r>
        <w:rPr>
          <w:sz w:val="24"/>
        </w:rPr>
        <w:t xml:space="preserve">копию документа, удостоверяющего личность заявителя;</w:t>
      </w:r>
    </w:p>
    <w:p>
      <w:pPr>
        <w:pStyle w:val="0"/>
        <w:spacing w:before="240" w:lineRule="auto"/>
        <w:ind w:firstLine="540"/>
        <w:jc w:val="both"/>
      </w:pPr>
      <w:r>
        <w:rPr>
          <w:sz w:val="24"/>
        </w:rPr>
        <w:t xml:space="preserve">страховой номер индивидуального лицевого счета;</w:t>
      </w:r>
    </w:p>
    <w:p>
      <w:pPr>
        <w:pStyle w:val="0"/>
        <w:spacing w:before="240" w:lineRule="auto"/>
        <w:ind w:firstLine="540"/>
        <w:jc w:val="both"/>
      </w:pPr>
      <w:r>
        <w:rPr>
          <w:sz w:val="24"/>
        </w:rPr>
        <w:t xml:space="preserve">копию медицинского заключения, подтверждающего ранение, травму, контузию волонтера, направленного (командированного) лица, служащего, работника, привлеченного лица, лица, служащего, работника, выполняющего работы по фортификационному оборудованию рубежей и позиций, работника государственного предприятия, а также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с указанием места, времени, причины и степени тяжести ранения, травмы, контузии;</w:t>
      </w:r>
    </w:p>
    <w:p>
      <w:pPr>
        <w:pStyle w:val="0"/>
        <w:jc w:val="both"/>
      </w:pPr>
      <w:r>
        <w:rPr>
          <w:sz w:val="24"/>
        </w:rPr>
        <w:t xml:space="preserve">(в ред. </w:t>
      </w:r>
      <w:hyperlink w:history="0" r:id="rId141"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17.04.2026 N 430)</w:t>
      </w:r>
    </w:p>
    <w:p>
      <w:pPr>
        <w:pStyle w:val="0"/>
        <w:spacing w:before="240" w:lineRule="auto"/>
        <w:ind w:firstLine="540"/>
        <w:jc w:val="both"/>
      </w:pPr>
      <w:r>
        <w:rPr>
          <w:sz w:val="24"/>
        </w:rPr>
        <w:t xml:space="preserve">копию акта учреждения медико-социальной экспертизы, подтверждающего признание волонтера, направленного (командированного) лица, служащего, работника, привлеченного лица, служащего, работника, выполняющего работы по фортификационному оборудованию рубежей и позиций, работника государственного предприятия, а также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инвалидом, с указанием причинно-следственной связи между получением увечья (ранения, травмы, контузии) и наступлением инвалидности - в случае если увечье (ранение, травма, контузия), полученное волонтером, направленным (командированным) лицом, служащим, работником, привлеченным лицом, лицом, служащим, работником, выполняющим работы по фортификационному оборудованию рубежей и позиций, работником государственного предприятия, а также лицом, служащим, работником, выполняющим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повлекло за собой наступление инвалидности;</w:t>
      </w:r>
    </w:p>
    <w:p>
      <w:pPr>
        <w:pStyle w:val="0"/>
        <w:jc w:val="both"/>
      </w:pPr>
      <w:r>
        <w:rPr>
          <w:sz w:val="24"/>
        </w:rPr>
        <w:t xml:space="preserve">(в ред. </w:t>
      </w:r>
      <w:hyperlink w:history="0" r:id="rId142"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17.04.2026 N 430)</w:t>
      </w:r>
    </w:p>
    <w:p>
      <w:pPr>
        <w:pStyle w:val="0"/>
        <w:spacing w:before="240" w:lineRule="auto"/>
        <w:ind w:firstLine="540"/>
        <w:jc w:val="both"/>
      </w:pPr>
      <w:r>
        <w:rPr>
          <w:sz w:val="24"/>
        </w:rPr>
        <w:t xml:space="preserve">документы органа и организации, индивидуального предпринимателя о направлении, командировании (при наличии);</w:t>
      </w:r>
    </w:p>
    <w:p>
      <w:pPr>
        <w:pStyle w:val="0"/>
        <w:spacing w:before="240" w:lineRule="auto"/>
        <w:ind w:firstLine="540"/>
        <w:jc w:val="both"/>
      </w:pPr>
      <w:r>
        <w:rPr>
          <w:sz w:val="24"/>
        </w:rPr>
        <w:t xml:space="preserve">документы, подтверждающие полномочия представителя Федерального агентства по делам молодежи, органа и организации, индивидуального предпринимателя;</w:t>
      </w:r>
    </w:p>
    <w:p>
      <w:pPr>
        <w:pStyle w:val="0"/>
        <w:jc w:val="both"/>
      </w:pPr>
      <w:r>
        <w:rPr>
          <w:sz w:val="24"/>
        </w:rPr>
        <w:t xml:space="preserve">(пп. "а" в ред. </w:t>
      </w:r>
      <w:hyperlink w:history="0" r:id="rId14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б) в отношении лиц, имеющих право на получение единовременной выплаты в связи со смертью (гибелью) волонтера, направленного (командированного) лица, служащего, работника, привлеченного лица, лица, служащего, работника, выполнявшего работы по фортификационному оборудованию рубежей и позиций, работника государственного предприятия, а также лица, служащего, работника, выполнявшего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w:t>
      </w:r>
    </w:p>
    <w:p>
      <w:pPr>
        <w:pStyle w:val="0"/>
        <w:jc w:val="both"/>
      </w:pPr>
      <w:r>
        <w:rPr>
          <w:sz w:val="24"/>
        </w:rPr>
        <w:t xml:space="preserve">(в ред. Постановлений Правительства РФ от 22.08.2023 </w:t>
      </w:r>
      <w:hyperlink w:history="0" r:id="rId144"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145"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46"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47"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заявление лица, имеющего право на получение единовременной выплаты, о назначении единовременной выплаты с указанием реквизитов для перечисления такой выплаты (наименование банка, банковский идентификационный код, номер счета или номер банковской карты, являющейся национальным платежным инструментом);</w:t>
      </w:r>
    </w:p>
    <w:p>
      <w:pPr>
        <w:pStyle w:val="0"/>
        <w:spacing w:before="240" w:lineRule="auto"/>
        <w:ind w:firstLine="540"/>
        <w:jc w:val="both"/>
      </w:pPr>
      <w:r>
        <w:rPr>
          <w:sz w:val="24"/>
        </w:rPr>
        <w:t xml:space="preserve">документы, подтверждающие право лиц, указанных в </w:t>
      </w:r>
      <w:hyperlink w:history="0" w:anchor="P98" w:tooltip="4. К членам семьи волонтера, направленного (командированного) лица, служащего, работника, привлеченного лица, лица, служащего, работника, выполняющего работы по фортификационному оборудованию рубежей и позиций, работника государственного предприятия, а также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
        <w:r>
          <w:rPr>
            <w:sz w:val="24"/>
            <w:color w:val="0000ff"/>
          </w:rPr>
          <w:t xml:space="preserve">пункте 4</w:t>
        </w:r>
      </w:hyperlink>
      <w:r>
        <w:rPr>
          <w:sz w:val="24"/>
        </w:rPr>
        <w:t xml:space="preserve"> настоящих Правил, на единовременную выплату (копия свидетельства о заключении брака, копии свидетельств о рождении детей, копия документа, подтверждающего родственные отношения с погибшим (умершим) волонтером, направленным (командированным) лицом, служащим, работником, привлеченным лицом, лицом, служащим, работником, выполнявшим работы по фортификационному оборудованию рубежей и позиций, работником государственного предприятия, а также лицом, служащим, работником, выполнявшим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или факт нахождения на иждивении, документ о признании лица фактически воспитывавшим и содержавшим погибшего (умершего) в течение не менее 5 лет до достижения им совершеннолетия);</w:t>
      </w:r>
    </w:p>
    <w:p>
      <w:pPr>
        <w:pStyle w:val="0"/>
        <w:jc w:val="both"/>
      </w:pPr>
      <w:r>
        <w:rPr>
          <w:sz w:val="24"/>
        </w:rPr>
        <w:t xml:space="preserve">(в ред. Постановлений Правительства РФ от 27.01.2023 </w:t>
      </w:r>
      <w:hyperlink w:history="0" r:id="rId148"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149"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150"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51"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52"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копию документа, удостоверяющего личность заявителя;</w:t>
      </w:r>
    </w:p>
    <w:p>
      <w:pPr>
        <w:pStyle w:val="0"/>
        <w:spacing w:before="240" w:lineRule="auto"/>
        <w:ind w:firstLine="540"/>
        <w:jc w:val="both"/>
      </w:pPr>
      <w:r>
        <w:rPr>
          <w:sz w:val="24"/>
        </w:rPr>
        <w:t xml:space="preserve">страховой номер индивидуального лицевого счета заявителя и погибшего (умершего) волонтера, направленного (командированного) лица, служащего, работника, привлеченного лица, лица, служащего, работника, выполнявшего работы по фортификационному оборудованию рубежей и позиций, работника государственного предприятия, а также лица, служащего, работника, выполнявшего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w:t>
      </w:r>
    </w:p>
    <w:p>
      <w:pPr>
        <w:pStyle w:val="0"/>
        <w:jc w:val="both"/>
      </w:pPr>
      <w:r>
        <w:rPr>
          <w:sz w:val="24"/>
        </w:rPr>
        <w:t xml:space="preserve">(в ред. Постановлений Правительства РФ от 22.08.2023 </w:t>
      </w:r>
      <w:hyperlink w:history="0" r:id="rId153"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154"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55"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56"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документы органа и организации, индивидуального предпринимателя о направлении, командировании (при наличии) волонтера, направленного (командированного) лица, служащего, работника, привлеченного лица, лица, служащего, работника, выполнявшего работы по фортификационному оборудованию рубежей и позиций, а также лица, служащего, работника, выполнявшего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w:t>
      </w:r>
    </w:p>
    <w:p>
      <w:pPr>
        <w:pStyle w:val="0"/>
        <w:jc w:val="both"/>
      </w:pPr>
      <w:r>
        <w:rPr>
          <w:sz w:val="24"/>
        </w:rPr>
        <w:t xml:space="preserve">(в ред. Постановлений Правительства РФ от 27.01.2023 </w:t>
      </w:r>
      <w:hyperlink w:history="0" r:id="rId157"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N 115</w:t>
        </w:r>
      </w:hyperlink>
      <w:r>
        <w:rPr>
          <w:sz w:val="24"/>
        </w:rPr>
        <w:t xml:space="preserve">, от 22.08.2023 </w:t>
      </w:r>
      <w:hyperlink w:history="0" r:id="rId158"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19.12.2024 </w:t>
      </w:r>
      <w:hyperlink w:history="0" r:id="rId159"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60"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копию свидетельства о смерти:</w:t>
      </w:r>
    </w:p>
    <w:p>
      <w:pPr>
        <w:pStyle w:val="0"/>
        <w:jc w:val="both"/>
      </w:pPr>
      <w:r>
        <w:rPr>
          <w:sz w:val="24"/>
        </w:rPr>
        <w:t xml:space="preserve">(в ред. </w:t>
      </w:r>
      <w:hyperlink w:history="0" r:id="rId161"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Постановления</w:t>
        </w:r>
      </w:hyperlink>
      <w:r>
        <w:rPr>
          <w:sz w:val="24"/>
        </w:rPr>
        <w:t xml:space="preserve"> Правительства РФ от 27.01.2023 N 115)</w:t>
      </w:r>
    </w:p>
    <w:p>
      <w:pPr>
        <w:pStyle w:val="0"/>
        <w:spacing w:before="240" w:lineRule="auto"/>
        <w:ind w:firstLine="540"/>
        <w:jc w:val="both"/>
      </w:pPr>
      <w:r>
        <w:rPr>
          <w:sz w:val="24"/>
        </w:rPr>
        <w:t xml:space="preserve">документы, подтверждающие полномочия представителя Федерального агентства по делам молодежи, органа и организации;</w:t>
      </w:r>
    </w:p>
    <w:p>
      <w:pPr>
        <w:pStyle w:val="0"/>
        <w:spacing w:before="240" w:lineRule="auto"/>
        <w:ind w:firstLine="540"/>
        <w:jc w:val="both"/>
      </w:pPr>
      <w:r>
        <w:rPr>
          <w:sz w:val="24"/>
        </w:rPr>
        <w:t xml:space="preserve">заключение о причинно-следственной связи между смертью волонтера, осуществлявшего свою деятельность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привлеченного лица и увечьем (ранением, травмой, контузией) или заболеванием, полученными такими волонтером, привлеченным лицом при осуществлении волонтерской деятельности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выполнении соответствующих задач, работ (оказании услуг) на территориях Донецкой Народной Республики, Луганской Народной Республики, Запорожской области и Херсонской области, в случае если смерть указанных волонтера, привлеченного лица наступила до истечения 1 года со дня прекращения волонтерской деятельности на этих территориях, возвращения с этих территорий вследствие полученного увечья (ранения, травмы, контузии) или заболевания, выданное в порядке согласно </w:t>
      </w:r>
      <w:hyperlink w:history="0" w:anchor="P360" w:tooltip="ЗАКЛЮЧЕНИЕ">
        <w:r>
          <w:rPr>
            <w:sz w:val="24"/>
            <w:color w:val="0000ff"/>
          </w:rPr>
          <w:t xml:space="preserve">приложению</w:t>
        </w:r>
      </w:hyperlink>
      <w:r>
        <w:rPr>
          <w:sz w:val="24"/>
        </w:rPr>
        <w:t xml:space="preserve">;</w:t>
      </w:r>
    </w:p>
    <w:p>
      <w:pPr>
        <w:pStyle w:val="0"/>
        <w:jc w:val="both"/>
      </w:pPr>
      <w:r>
        <w:rPr>
          <w:sz w:val="24"/>
        </w:rPr>
        <w:t xml:space="preserve">(в ред. </w:t>
      </w:r>
      <w:hyperlink w:history="0" r:id="rId162"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РФ от 10.11.2025 N 1774)</w:t>
      </w:r>
    </w:p>
    <w:p>
      <w:pPr>
        <w:pStyle w:val="0"/>
        <w:spacing w:before="240" w:lineRule="auto"/>
        <w:ind w:firstLine="540"/>
        <w:jc w:val="both"/>
      </w:pPr>
      <w:r>
        <w:rPr>
          <w:sz w:val="24"/>
        </w:rPr>
        <w:t xml:space="preserve">заключение о причинно-следственной связи между смертью направленного (командированного) для выполнения задач на территориях Донецкой Народной Республики, Луганской Народной Республики, Запорожской области и Херсонской области лица, замещающего государственную должность, муниципальную должность, государственного гражданского служащего, муниципального служащего, работника, замещающего в органах публичной власти должность, не отнесенную к должности государственной или муниципальной службы, работника организации и учреждения, подведомственных органам публичной власти, работника иной организации, работника индивидуального предпринимателя и увечьем (ранением, травмой, контузией) или заболеванием, полученными такими лицом, служащим, работником при выполнении соответствующих задач, работ (оказании услуг) на территориях Донецкой Народной Республики, Луганской Народной Республики, Запорожской области и Херсонской области, в случае если смерть указанных лица, служащего, работника наступила до истечения 1 года со дня возвращения указанных лица, служащего, работника с этих территорий вследствие полученных увечья (ранения, травмы, контузии) или заболевания, выданное в порядке, установленном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0"/>
        <w:jc w:val="both"/>
      </w:pPr>
      <w:r>
        <w:rPr>
          <w:sz w:val="24"/>
        </w:rPr>
        <w:t xml:space="preserve">(в ред. </w:t>
      </w:r>
      <w:hyperlink w:history="0" r:id="rId16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заключение о причинно-следственной связи между смертью лица, служащего, работника, выполнявшего работы по фортификационному оборудованию рубежей и позиций, и увечьем (ранением, травмой, контузией), полученным лицом, служащим, работником, выполнявшим работы по фортификационному оборудованию рубежей и позиций, в результате обстрелов, взрывов и (или) разрушений криминогенного характера при исполнении должностных (служебных, трудовых) обязанностей, выполнении работ (оказании услуг), связанных с фортификационным оборудованием рубежей и позиций, на территориях субъектов Российской Федерации, предусмотренных </w:t>
      </w:r>
      <w:hyperlink w:history="0" r:id="rId164"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выданное в порядке, установленном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0"/>
        <w:jc w:val="both"/>
      </w:pPr>
      <w:r>
        <w:rPr>
          <w:sz w:val="24"/>
        </w:rPr>
        <w:t xml:space="preserve">(абзац введен </w:t>
      </w:r>
      <w:hyperlink w:history="0" r:id="rId165"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Постановлением</w:t>
        </w:r>
      </w:hyperlink>
      <w:r>
        <w:rPr>
          <w:sz w:val="24"/>
        </w:rPr>
        <w:t xml:space="preserve"> Правительства РФ от 22.08.2023 N 1367)</w:t>
      </w:r>
    </w:p>
    <w:p>
      <w:pPr>
        <w:pStyle w:val="0"/>
        <w:spacing w:before="240" w:lineRule="auto"/>
        <w:ind w:firstLine="540"/>
        <w:jc w:val="both"/>
      </w:pPr>
      <w:r>
        <w:rPr>
          <w:sz w:val="24"/>
        </w:rPr>
        <w:t xml:space="preserve">заключение о причинно-следственной связи между смертью работника государственного предприятия и увечьем (ранением, травмой, контузией), полученным работником государственного предприятия при исполнении уставных задач и функций государственных предприятий, созданных в соответствии со </w:t>
      </w:r>
      <w:hyperlink w:history="0" r:id="rId166"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статьями 4</w:t>
        </w:r>
      </w:hyperlink>
      <w:r>
        <w:rPr>
          <w:sz w:val="24"/>
        </w:rPr>
        <w:t xml:space="preserve"> и </w:t>
      </w:r>
      <w:hyperlink w:history="0" r:id="rId167" w:tooltip="Федеральный закон от 13.06.2023 N 207-ФЗ (ред. от 28.12.2025) &quot;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quot; {КонсультантПлюс}">
        <w:r>
          <w:rPr>
            <w:sz w:val="24"/>
            <w:color w:val="0000ff"/>
          </w:rPr>
          <w:t xml:space="preserve">4.1</w:t>
        </w:r>
      </w:hyperlink>
      <w:r>
        <w:rPr>
          <w:sz w:val="24"/>
        </w:rPr>
        <w:t xml:space="preserve"> Федерального закона "Об особенностях правового регулирования в сфере оборота оружия и в сфере охранной деятельности, а также о мерах по усилению охраны общественного порядка и обеспечению общественной безопасности в отдельных субъектах Российской Федерации", выданное в порядке, установленном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0"/>
        <w:jc w:val="both"/>
      </w:pPr>
      <w:r>
        <w:rPr>
          <w:sz w:val="24"/>
        </w:rPr>
        <w:t xml:space="preserve">(абзац введен </w:t>
      </w:r>
      <w:hyperlink w:history="0" r:id="rId168"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09.10.2024 N 1353)</w:t>
      </w:r>
    </w:p>
    <w:p>
      <w:pPr>
        <w:pStyle w:val="0"/>
        <w:spacing w:before="240" w:lineRule="auto"/>
        <w:ind w:firstLine="540"/>
        <w:jc w:val="both"/>
      </w:pPr>
      <w:r>
        <w:rPr>
          <w:sz w:val="24"/>
        </w:rPr>
        <w:t xml:space="preserve">заключение о причинно-следственной связи между смертью лица, служащего, работника, выполнявшего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 увечьем (ранением, травмой, контузией), полученным этим лицом, служащим, работником в результате обстрелов, взрывов и (или) разрушений криминогенного характера при исполнении должностных (служебных, трудовых) обязанностей, выполнении работ (оказании услуг), связанных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предусмотренных </w:t>
      </w:r>
      <w:hyperlink w:history="0" r:id="rId169" w:tooltip="Указ Президента РФ от 19.10.2022 N 757 (ред. от 25.08.2023) &quot;О мерах, осуществляемых в субъектах Российской Федерации в связи с Указом Президента Российской Федерации от 19 октября 2022 г. N 756&quot; {КонсультантПлюс}">
        <w:r>
          <w:rPr>
            <w:sz w:val="24"/>
            <w:color w:val="0000ff"/>
          </w:rPr>
          <w:t xml:space="preserve">пунктом 3</w:t>
        </w:r>
      </w:hyperlink>
      <w:r>
        <w:rPr>
          <w:sz w:val="24"/>
        </w:rPr>
        <w:t xml:space="preserve"> Указа Президента Российской Федерации от 19 октября 2022 г. N 757 "О мерах, осуществляемых в субъектах Российской Федерации в связи с Указом Президента Российской Федерации от 19 октября 2022 г. N 756", выданное в порядке, установленном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0"/>
        <w:jc w:val="both"/>
      </w:pPr>
      <w:r>
        <w:rPr>
          <w:sz w:val="24"/>
        </w:rPr>
        <w:t xml:space="preserve">(абзац введен </w:t>
      </w:r>
      <w:hyperlink w:history="0" r:id="rId170"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17.04.2026 N 430)</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Сроки по п. 13 (в ред. Постановления Правительства РФ от 17.04.2026 N 430), в части случаев, указанных в </w:t>
            </w:r>
            <w:hyperlink w:history="0" w:anchor="P86" w:tooltip="гибели (смерти) лиц, исполняющих должностные (служебные, трудовые) обязанности, выполняющих работы (оказывающих услуги), связанные с разработкой, модернизацией и (или) апробацией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 территориях Донецкой Народной Республики, Луганской Народной Республики, Запорожской области, Херсонской области, на территориях субъектов Российской Федерации, предусмотре...">
              <w:r>
                <w:rPr>
                  <w:sz w:val="24"/>
                  <w:color w:val="0000ff"/>
                </w:rPr>
                <w:t xml:space="preserve">абз. 6 п. 1</w:t>
              </w:r>
            </w:hyperlink>
            <w:r>
              <w:rPr>
                <w:sz w:val="24"/>
                <w:color w:val="392c69"/>
              </w:rPr>
              <w:t xml:space="preserve"> данных Правил, наступивших до 25.04.2026, </w:t>
            </w:r>
            <w:hyperlink w:history="0" r:id="rId171"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исчисляются</w:t>
              </w:r>
            </w:hyperlink>
            <w:r>
              <w:rPr>
                <w:sz w:val="24"/>
                <w:color w:val="392c69"/>
              </w:rPr>
              <w:t xml:space="preserve"> с 25.04.2026.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Территориальный орган Фонда пенсионного и социального страхования Российской Федерации в течение 10 рабочих дней со дня поступления документов, указанных в </w:t>
      </w:r>
      <w:hyperlink w:history="0" w:anchor="P164" w:tooltip="12. Для назначения единовременной выплаты Федеральное агентство по делам молодежи, орган и организация, индивидуальный предприниматель, Министерство строительства и жилищно-коммунального хозяйства Российской Федерации подают в территориальный орган Фонда пенсионного и социального страхования Российской Федерации не позднее 30 календарных дней со дня смерти (гибели) волонтера, направленного (командированного) лица, служащего, работника, привлеченного лица, лица, служащего, работника, выполняющего работы п...">
        <w:r>
          <w:rPr>
            <w:sz w:val="24"/>
            <w:color w:val="0000ff"/>
          </w:rPr>
          <w:t xml:space="preserve">пункте 12</w:t>
        </w:r>
      </w:hyperlink>
      <w:r>
        <w:rPr>
          <w:sz w:val="24"/>
        </w:rPr>
        <w:t xml:space="preserve"> настоящих Правил, перечисляет единовременную выплату на банковский счет волонтера, работника государственного предприятия или банковские счета членов его семьи, имеющих право на ее получение, а также при условии нахождения органа и организации, индивидуального предпринимателя в реестре, указанном в </w:t>
      </w:r>
      <w:hyperlink w:history="0" w:anchor="P131" w:tooltip="9. Министерство строительства и жилищно-коммунального хозяйства Российской Федерации ведет реестр органов, организаций и индивидуальных предпринимателей и ежемесячно, не позднее последнего дня текущего месяца, представляет реестр органов, организаций и индивидуальных предпринимателей в Фонд пенсионного и социального страхования Российской Федерации в виде электронного документа, подписанного усиленной квалифицированной электронной подписью уполномоченного лица.">
        <w:r>
          <w:rPr>
            <w:sz w:val="24"/>
            <w:color w:val="0000ff"/>
          </w:rPr>
          <w:t xml:space="preserve">пункте 9</w:t>
        </w:r>
      </w:hyperlink>
      <w:r>
        <w:rPr>
          <w:sz w:val="24"/>
        </w:rPr>
        <w:t xml:space="preserve"> настоящих Правил (за исключением организаций, индивидуальных предпринимателей, принимавших непосредственное участие в выполнении работ (оказании услуг) по восстановлению вооружения, военной и специальной техники на территориях Донецкой Народной Республики, Луганской Народной Республики, Запорожской области и Херсонской области), на банковский счет направленного (командированного) лица, служащего, работника, привлеченного лица, лица, служащего, работника, выполняющего работы по фортификационному оборудованию рубежей и позиций, лица, служащего, работника, выполняющего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или банковские счета членов его семьи, имеющих право на ее получение.</w:t>
      </w:r>
    </w:p>
    <w:p>
      <w:pPr>
        <w:pStyle w:val="0"/>
        <w:jc w:val="both"/>
      </w:pPr>
      <w:r>
        <w:rPr>
          <w:sz w:val="24"/>
        </w:rPr>
        <w:t xml:space="preserve">(в ред. Постановлений Правительства РФ от 09.10.2024 </w:t>
      </w:r>
      <w:hyperlink w:history="0" r:id="rId172"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7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74"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Единовременная выплата, причитающаяся несовершеннолетним членам семьи, перечисляется на банковский счет, открытый родителем (усыновителем, опекуном, попечителем) на имя несовершеннолетнего ребенка.</w:t>
      </w:r>
    </w:p>
    <w:p>
      <w:pPr>
        <w:pStyle w:val="0"/>
        <w:spacing w:before="240" w:lineRule="auto"/>
        <w:ind w:firstLine="540"/>
        <w:jc w:val="both"/>
      </w:pPr>
      <w:r>
        <w:rPr>
          <w:sz w:val="24"/>
        </w:rPr>
        <w:t xml:space="preserve">14. Нормативными правовыми актами субъектов Российской Федерации могут быть установлены дополнительные единовременные выплаты направленным (командированным) лицам, служащим, работникам, привлеченным лицам, лицам, служащим, работникам, выполняющим работы по фортификационному оборудованию рубежей и позиций, работникам государственного предприятия, а также лицам, служащим, работникам, выполняющим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назначаемые и осуществляемые за счет средств бюджетов субъектов Российской Федерации.</w:t>
      </w:r>
    </w:p>
    <w:p>
      <w:pPr>
        <w:pStyle w:val="0"/>
        <w:jc w:val="both"/>
      </w:pPr>
      <w:r>
        <w:rPr>
          <w:sz w:val="24"/>
        </w:rPr>
        <w:t xml:space="preserve">(в ред. Постановлений Правительства РФ от 22.08.2023 </w:t>
      </w:r>
      <w:hyperlink w:history="0" r:id="rId175"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176"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77"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78"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spacing w:before="240" w:lineRule="auto"/>
        <w:ind w:firstLine="540"/>
        <w:jc w:val="both"/>
      </w:pPr>
      <w:r>
        <w:rPr>
          <w:sz w:val="24"/>
        </w:rPr>
        <w:t xml:space="preserve">15. Получение единовременных выплат не учитывается при определении права на получение иных выплат и при предоставлении мер социальной поддержки, предусмотренных законодательством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16. Федеральное агентство по делам молодежи, органы и организации, индивидуальные предприниматели, Министерство строительства и жилищно-коммунального хозяйства Российской Федерации несут ответственность за представление недостоверных или неполных сведений, непредставление сведений, влияющих на право получения волонтером, направленным (командированным) лицом, служащим, работником, привлеченным лицом, лицом, служащим, работником, выполняющим работы по фортификационному оборудованию рубежей и позиций, работником государственного предприятия, а также лицом, служащим, работником, выполняющим работы по разработке, модернизации и (или) апробации робототехнических комплексов (систем), систем связи, средств радиоэлектронного подавления, беспилотных летательных аппаратов и других технических средств, или членами их семей единовременной выплаты.</w:t>
      </w:r>
    </w:p>
    <w:p>
      <w:pPr>
        <w:pStyle w:val="0"/>
        <w:jc w:val="both"/>
      </w:pPr>
      <w:r>
        <w:rPr>
          <w:sz w:val="24"/>
        </w:rPr>
        <w:t xml:space="preserve">(в ред. Постановлений Правительства РФ от 22.08.2023 </w:t>
      </w:r>
      <w:hyperlink w:history="0" r:id="rId179" w:tooltip="Постановление Правительства РФ от 22.08.2023 N 1367 (ред. от 19.12.2024) &quot;О мерах по реализации Указа Президента Российской Федерации от 14 июля 2023 г. N 518 &quot;О дополнительных социальных гарантиях лицам, выполняющим работы на территориях отдельных субъектов Российской Федерации, и членам их семей&quot; {КонсультантПлюс}">
        <w:r>
          <w:rPr>
            <w:sz w:val="24"/>
            <w:color w:val="0000ff"/>
          </w:rPr>
          <w:t xml:space="preserve">N 1367</w:t>
        </w:r>
      </w:hyperlink>
      <w:r>
        <w:rPr>
          <w:sz w:val="24"/>
        </w:rPr>
        <w:t xml:space="preserve">, от 09.10.2024 </w:t>
      </w:r>
      <w:hyperlink w:history="0" r:id="rId180"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rPr>
        <w:t xml:space="preserve">, от 19.12.2024 </w:t>
      </w:r>
      <w:hyperlink w:history="0" r:id="rId181"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17.04.2026 </w:t>
      </w:r>
      <w:hyperlink w:history="0" r:id="rId182" w:tooltip="Постановление Правительства РФ от 17.04.2026 N 430 &quot;О внесении изменений в постановление Правительства Российской Федерации от 6 мая 2022 г. N 824&quot; {КонсультантПлюс}">
        <w:r>
          <w:rPr>
            <w:sz w:val="24"/>
            <w:color w:val="0000ff"/>
          </w:rPr>
          <w:t xml:space="preserve">N 430</w:t>
        </w:r>
      </w:hyperlink>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Правилам назначения и осуществления</w:t>
      </w:r>
    </w:p>
    <w:p>
      <w:pPr>
        <w:pStyle w:val="0"/>
        <w:jc w:val="right"/>
      </w:pPr>
      <w:r>
        <w:rPr>
          <w:sz w:val="24"/>
        </w:rPr>
        <w:t xml:space="preserve">единовременных выплат, установленных</w:t>
      </w:r>
    </w:p>
    <w:p>
      <w:pPr>
        <w:pStyle w:val="0"/>
        <w:jc w:val="right"/>
      </w:pPr>
      <w:r>
        <w:rPr>
          <w:sz w:val="24"/>
        </w:rPr>
        <w:t xml:space="preserve">указами Президента Российской Федерации</w:t>
      </w:r>
    </w:p>
    <w:p>
      <w:pPr>
        <w:pStyle w:val="0"/>
        <w:jc w:val="right"/>
      </w:pPr>
      <w:r>
        <w:rPr>
          <w:sz w:val="24"/>
        </w:rPr>
        <w:t xml:space="preserve">от 30 апреля 2022 г. N 247 "О поддержке</w:t>
      </w:r>
    </w:p>
    <w:p>
      <w:pPr>
        <w:pStyle w:val="0"/>
        <w:jc w:val="right"/>
      </w:pPr>
      <w:r>
        <w:rPr>
          <w:sz w:val="24"/>
        </w:rPr>
        <w:t xml:space="preserve">волонтерской деятельности на территориях</w:t>
      </w:r>
    </w:p>
    <w:p>
      <w:pPr>
        <w:pStyle w:val="0"/>
        <w:jc w:val="right"/>
      </w:pPr>
      <w:r>
        <w:rPr>
          <w:sz w:val="24"/>
        </w:rPr>
        <w:t xml:space="preserve">отдельных субъектов Российской Федерации",</w:t>
      </w:r>
    </w:p>
    <w:p>
      <w:pPr>
        <w:pStyle w:val="0"/>
        <w:jc w:val="right"/>
      </w:pPr>
      <w:r>
        <w:rPr>
          <w:sz w:val="24"/>
        </w:rPr>
        <w:t xml:space="preserve">от 29 декабря 2022 г. N 972 "О дополнительных</w:t>
      </w:r>
    </w:p>
    <w:p>
      <w:pPr>
        <w:pStyle w:val="0"/>
        <w:jc w:val="right"/>
      </w:pPr>
      <w:r>
        <w:rPr>
          <w:sz w:val="24"/>
        </w:rPr>
        <w:t xml:space="preserve">социальных гарантиях лицам, направленным</w:t>
      </w:r>
    </w:p>
    <w:p>
      <w:pPr>
        <w:pStyle w:val="0"/>
        <w:jc w:val="right"/>
      </w:pPr>
      <w:r>
        <w:rPr>
          <w:sz w:val="24"/>
        </w:rPr>
        <w:t xml:space="preserve">(командированным) на территории Донецкой</w:t>
      </w:r>
    </w:p>
    <w:p>
      <w:pPr>
        <w:pStyle w:val="0"/>
        <w:jc w:val="right"/>
      </w:pPr>
      <w:r>
        <w:rPr>
          <w:sz w:val="24"/>
        </w:rPr>
        <w:t xml:space="preserve">Народной Республики, Луганской Народной</w:t>
      </w:r>
    </w:p>
    <w:p>
      <w:pPr>
        <w:pStyle w:val="0"/>
        <w:jc w:val="right"/>
      </w:pPr>
      <w:r>
        <w:rPr>
          <w:sz w:val="24"/>
        </w:rPr>
        <w:t xml:space="preserve">Республики, Запорожской области,</w:t>
      </w:r>
    </w:p>
    <w:p>
      <w:pPr>
        <w:pStyle w:val="0"/>
        <w:jc w:val="right"/>
      </w:pPr>
      <w:r>
        <w:rPr>
          <w:sz w:val="24"/>
        </w:rPr>
        <w:t xml:space="preserve">Херсонской области, и членам их семей",</w:t>
      </w:r>
    </w:p>
    <w:p>
      <w:pPr>
        <w:pStyle w:val="0"/>
        <w:jc w:val="right"/>
      </w:pPr>
      <w:r>
        <w:rPr>
          <w:sz w:val="24"/>
        </w:rPr>
        <w:t xml:space="preserve">от 14 июля 2023 г. N 518 "О дополнительных</w:t>
      </w:r>
    </w:p>
    <w:p>
      <w:pPr>
        <w:pStyle w:val="0"/>
        <w:jc w:val="right"/>
      </w:pPr>
      <w:r>
        <w:rPr>
          <w:sz w:val="24"/>
        </w:rPr>
        <w:t xml:space="preserve">социальных гарантиях лицам, выполняющим</w:t>
      </w:r>
    </w:p>
    <w:p>
      <w:pPr>
        <w:pStyle w:val="0"/>
        <w:jc w:val="right"/>
      </w:pPr>
      <w:r>
        <w:rPr>
          <w:sz w:val="24"/>
        </w:rPr>
        <w:t xml:space="preserve">работы на территориях отдельных субъектов</w:t>
      </w:r>
    </w:p>
    <w:p>
      <w:pPr>
        <w:pStyle w:val="0"/>
        <w:jc w:val="right"/>
      </w:pPr>
      <w:r>
        <w:rPr>
          <w:sz w:val="24"/>
        </w:rPr>
        <w:t xml:space="preserve">Российской Федерации, и членам их семей",</w:t>
      </w:r>
    </w:p>
    <w:p>
      <w:pPr>
        <w:pStyle w:val="0"/>
        <w:jc w:val="right"/>
      </w:pPr>
      <w:r>
        <w:rPr>
          <w:sz w:val="24"/>
        </w:rPr>
        <w:t xml:space="preserve">от 25 августа 2023 г. N 640 "О мерах</w:t>
      </w:r>
    </w:p>
    <w:p>
      <w:pPr>
        <w:pStyle w:val="0"/>
        <w:jc w:val="right"/>
      </w:pPr>
      <w:r>
        <w:rPr>
          <w:sz w:val="24"/>
        </w:rPr>
        <w:t xml:space="preserve">социальной защиты работников некоторых</w:t>
      </w:r>
    </w:p>
    <w:p>
      <w:pPr>
        <w:pStyle w:val="0"/>
        <w:jc w:val="right"/>
      </w:pPr>
      <w:r>
        <w:rPr>
          <w:sz w:val="24"/>
        </w:rPr>
        <w:t xml:space="preserve">государственных предприятий",</w:t>
      </w:r>
    </w:p>
    <w:p>
      <w:pPr>
        <w:pStyle w:val="0"/>
        <w:jc w:val="right"/>
      </w:pPr>
      <w:r>
        <w:rPr>
          <w:sz w:val="24"/>
        </w:rPr>
        <w:t xml:space="preserve">от 14 ноября 2024 г. N 968 "О дополнительных</w:t>
      </w:r>
    </w:p>
    <w:p>
      <w:pPr>
        <w:pStyle w:val="0"/>
        <w:jc w:val="right"/>
      </w:pPr>
      <w:r>
        <w:rPr>
          <w:sz w:val="24"/>
        </w:rPr>
        <w:t xml:space="preserve">социальных гарантиях отдельным категориям</w:t>
      </w:r>
    </w:p>
    <w:p>
      <w:pPr>
        <w:pStyle w:val="0"/>
        <w:jc w:val="right"/>
      </w:pPr>
      <w:r>
        <w:rPr>
          <w:sz w:val="24"/>
        </w:rPr>
        <w:t xml:space="preserve">лиц" и от 31 октября 2025 г. N 794</w:t>
      </w:r>
    </w:p>
    <w:p>
      <w:pPr>
        <w:pStyle w:val="0"/>
        <w:jc w:val="right"/>
      </w:pPr>
      <w:r>
        <w:rPr>
          <w:sz w:val="24"/>
        </w:rPr>
        <w:t xml:space="preserve">"О предоставлении дополнительных социальных</w:t>
      </w:r>
    </w:p>
    <w:p>
      <w:pPr>
        <w:pStyle w:val="0"/>
        <w:jc w:val="right"/>
      </w:pPr>
      <w:r>
        <w:rPr>
          <w:sz w:val="24"/>
        </w:rPr>
        <w:t xml:space="preserve">гарантий лицам, выполняющим работы</w:t>
      </w:r>
    </w:p>
    <w:p>
      <w:pPr>
        <w:pStyle w:val="0"/>
        <w:jc w:val="right"/>
      </w:pPr>
      <w:r>
        <w:rPr>
          <w:sz w:val="24"/>
        </w:rPr>
        <w:t xml:space="preserve">на территориях некоторых субъектов</w:t>
      </w:r>
    </w:p>
    <w:p>
      <w:pPr>
        <w:pStyle w:val="0"/>
        <w:jc w:val="right"/>
      </w:pPr>
      <w:r>
        <w:rPr>
          <w:sz w:val="24"/>
        </w:rPr>
        <w:t xml:space="preserve">Российской Федерации, и членам их семей"</w:t>
      </w:r>
    </w:p>
    <w:p>
      <w:pPr>
        <w:pStyle w:val="0"/>
        <w:jc w:val="center"/>
      </w:pPr>
      <w:r>
        <w:rPr>
          <w:sz w:val="24"/>
        </w:rPr>
      </w:r>
    </w:p>
    <w:p>
      <w:pPr>
        <w:pStyle w:val="2"/>
        <w:jc w:val="center"/>
      </w:pPr>
      <w:r>
        <w:rPr>
          <w:sz w:val="24"/>
        </w:rPr>
        <w:t xml:space="preserve">ПРАВИЛА</w:t>
      </w:r>
    </w:p>
    <w:p>
      <w:pPr>
        <w:pStyle w:val="2"/>
        <w:jc w:val="center"/>
      </w:pPr>
      <w:r>
        <w:rPr>
          <w:sz w:val="24"/>
        </w:rPr>
        <w:t xml:space="preserve">УСТАНОВЛЕНИЯ ПРИЧИННО-СЛЕДСТВЕННОЙ СВЯЗИ</w:t>
      </w:r>
    </w:p>
    <w:p>
      <w:pPr>
        <w:pStyle w:val="2"/>
        <w:jc w:val="center"/>
      </w:pPr>
      <w:r>
        <w:rPr>
          <w:sz w:val="24"/>
        </w:rPr>
        <w:t xml:space="preserve">МЕЖДУ СМЕРТЬЮ ВОЛОНТЕРОВ, ОСУЩЕСТВЛЯВШИХ СВОЮ ДЕЯТЕЛЬНОСТЬ</w:t>
      </w:r>
    </w:p>
    <w:p>
      <w:pPr>
        <w:pStyle w:val="2"/>
        <w:jc w:val="center"/>
      </w:pPr>
      <w:r>
        <w:rPr>
          <w:sz w:val="24"/>
        </w:rPr>
        <w:t xml:space="preserve">НА ТЕРРИТОРИЯХ ДОНЕЦКОЙ НАРОДНОЙ РЕСПУБЛИКИ, РЕСПУБЛИКИ</w:t>
      </w:r>
    </w:p>
    <w:p>
      <w:pPr>
        <w:pStyle w:val="2"/>
        <w:jc w:val="center"/>
      </w:pPr>
      <w:r>
        <w:rPr>
          <w:sz w:val="24"/>
        </w:rPr>
        <w:t xml:space="preserve">КРЫМ, ЛУГАНСКОЙ НАРОДНОЙ РЕСПУБЛИКИ, КРАСНОДАРСКОГО КРАЯ,</w:t>
      </w:r>
    </w:p>
    <w:p>
      <w:pPr>
        <w:pStyle w:val="2"/>
        <w:jc w:val="center"/>
      </w:pPr>
      <w:r>
        <w:rPr>
          <w:sz w:val="24"/>
        </w:rPr>
        <w:t xml:space="preserve">БЕЛГОРОДСКОЙ ОБЛАСТИ, БРЯНСКОЙ ОБЛАСТИ, ВОРОНЕЖСКОЙ ОБЛАСТИ,</w:t>
      </w:r>
    </w:p>
    <w:p>
      <w:pPr>
        <w:pStyle w:val="2"/>
        <w:jc w:val="center"/>
      </w:pPr>
      <w:r>
        <w:rPr>
          <w:sz w:val="24"/>
        </w:rPr>
        <w:t xml:space="preserve">ЗАПОРОЖСКОЙ ОБЛАСТИ, КУРСКОЙ ОБЛАСТИ, РОСТОВСКОЙ ОБЛАСТИ,</w:t>
      </w:r>
    </w:p>
    <w:p>
      <w:pPr>
        <w:pStyle w:val="2"/>
        <w:jc w:val="center"/>
      </w:pPr>
      <w:r>
        <w:rPr>
          <w:sz w:val="24"/>
        </w:rPr>
        <w:t xml:space="preserve">ХЕРСОНСКОЙ ОБЛАСТИ И Г. СЕВАСТОПОЛЯ, ФИЗИЧЕСКИХ ЛИЦ,</w:t>
      </w:r>
    </w:p>
    <w:p>
      <w:pPr>
        <w:pStyle w:val="2"/>
        <w:jc w:val="center"/>
      </w:pPr>
      <w:r>
        <w:rPr>
          <w:sz w:val="24"/>
        </w:rPr>
        <w:t xml:space="preserve">ПРИВЛЕЧЕННЫХ НА ОСНОВАНИИ КОНТРАКТА (ДОГОВОРА)</w:t>
      </w:r>
    </w:p>
    <w:p>
      <w:pPr>
        <w:pStyle w:val="2"/>
        <w:jc w:val="center"/>
      </w:pPr>
      <w:r>
        <w:rPr>
          <w:sz w:val="24"/>
        </w:rPr>
        <w:t xml:space="preserve">С ОРГАНОМ ПУБЛИЧНОЙ ВЛАСТИ, ОРГАНИЗАЦИЕЙ И УЧРЕЖДЕНИЕМ,</w:t>
      </w:r>
    </w:p>
    <w:p>
      <w:pPr>
        <w:pStyle w:val="2"/>
        <w:jc w:val="center"/>
      </w:pPr>
      <w:r>
        <w:rPr>
          <w:sz w:val="24"/>
        </w:rPr>
        <w:t xml:space="preserve">ПОДВЕДОМСТВЕННЫМИ ОРГАНАМ ПУБЛИЧНОЙ ВЛАСТИ, ИНОЙ</w:t>
      </w:r>
    </w:p>
    <w:p>
      <w:pPr>
        <w:pStyle w:val="2"/>
        <w:jc w:val="center"/>
      </w:pPr>
      <w:r>
        <w:rPr>
          <w:sz w:val="24"/>
        </w:rPr>
        <w:t xml:space="preserve">ОРГАНИЗАЦИЕЙ, ИНДИВИДУАЛЬНЫМ ПРЕДПРИНИМАТЕЛЕМ И ПРИБЫВШИХ</w:t>
      </w:r>
    </w:p>
    <w:p>
      <w:pPr>
        <w:pStyle w:val="2"/>
        <w:jc w:val="center"/>
      </w:pPr>
      <w:r>
        <w:rPr>
          <w:sz w:val="24"/>
        </w:rPr>
        <w:t xml:space="preserve">ДЛЯ НЕПОСРЕДСТВЕННОГО УЧАСТИЯ В ВЫПОЛНЕНИИ РАБОТ</w:t>
      </w:r>
    </w:p>
    <w:p>
      <w:pPr>
        <w:pStyle w:val="2"/>
        <w:jc w:val="center"/>
      </w:pPr>
      <w:r>
        <w:rPr>
          <w:sz w:val="24"/>
        </w:rPr>
        <w:t xml:space="preserve">(ОКАЗАНИИ УСЛУГ) ПО ОБЕСПЕЧЕНИЮ ЖИЗНЕДЕЯТЕЛЬНОСТИ НАСЕЛЕНИЯ</w:t>
      </w:r>
    </w:p>
    <w:p>
      <w:pPr>
        <w:pStyle w:val="2"/>
        <w:jc w:val="center"/>
      </w:pPr>
      <w:r>
        <w:rPr>
          <w:sz w:val="24"/>
        </w:rPr>
        <w:t xml:space="preserve">И (ИЛИ) ВОССТАНОВЛЕНИЮ ОБЪЕКТОВ ИНФРАСТРУКТУРЫ (В ТОМ ЧИСЛЕ</w:t>
      </w:r>
    </w:p>
    <w:p>
      <w:pPr>
        <w:pStyle w:val="2"/>
        <w:jc w:val="center"/>
      </w:pPr>
      <w:r>
        <w:rPr>
          <w:sz w:val="24"/>
        </w:rPr>
        <w:t xml:space="preserve">ПО ВОССТАНОВЛЕНИЮ ВООРУЖЕНИЯ, ВОЕННОЙ И СПЕЦИАЛЬНОЙ</w:t>
      </w:r>
    </w:p>
    <w:p>
      <w:pPr>
        <w:pStyle w:val="2"/>
        <w:jc w:val="center"/>
      </w:pPr>
      <w:r>
        <w:rPr>
          <w:sz w:val="24"/>
        </w:rPr>
        <w:t xml:space="preserve">ТЕХНИКИ), ФОРТИФИКАЦИОННОМУ ОБОРУДОВАНИЮ РУБЕЖЕЙ И ПОЗИЦИЙ</w:t>
      </w:r>
    </w:p>
    <w:p>
      <w:pPr>
        <w:pStyle w:val="2"/>
        <w:jc w:val="center"/>
      </w:pPr>
      <w:r>
        <w:rPr>
          <w:sz w:val="24"/>
        </w:rPr>
        <w:t xml:space="preserve">НА ЭТИХ ТЕРРИТОРИЯХ (ВКЛЮЧАЯ ПЕРЕВОЗКИ ПАССАЖИРОВ И ГРУЗОВ),</w:t>
      </w:r>
    </w:p>
    <w:p>
      <w:pPr>
        <w:pStyle w:val="2"/>
        <w:jc w:val="center"/>
      </w:pPr>
      <w:r>
        <w:rPr>
          <w:sz w:val="24"/>
        </w:rPr>
        <w:t xml:space="preserve">ДО ИСТЕЧЕНИЯ 1 ГОДА СО ДНЯ ПРЕКРАЩЕНИЯ ВОЛОНТЕРСКОЙ</w:t>
      </w:r>
    </w:p>
    <w:p>
      <w:pPr>
        <w:pStyle w:val="2"/>
        <w:jc w:val="center"/>
      </w:pPr>
      <w:r>
        <w:rPr>
          <w:sz w:val="24"/>
        </w:rPr>
        <w:t xml:space="preserve">ДЕЯТЕЛЬНОСТИ НА ЭТИХ ТЕРРИТОРИЯХ, ВОЗВРАЩЕНИЯ С ЭТИХ</w:t>
      </w:r>
    </w:p>
    <w:p>
      <w:pPr>
        <w:pStyle w:val="2"/>
        <w:jc w:val="center"/>
      </w:pPr>
      <w:r>
        <w:rPr>
          <w:sz w:val="24"/>
        </w:rPr>
        <w:t xml:space="preserve">ТЕРРИТОРИЙ И УВЕЧЬЕМ (РАНЕНИЕМ, ТРАВМОЙ, КОНТУЗИЕЙ)</w:t>
      </w:r>
    </w:p>
    <w:p>
      <w:pPr>
        <w:pStyle w:val="2"/>
        <w:jc w:val="center"/>
      </w:pPr>
      <w:r>
        <w:rPr>
          <w:sz w:val="24"/>
        </w:rPr>
        <w:t xml:space="preserve">ИЛИ ЗАБОЛЕВАНИЕМ, ПОЛУЧЕННЫМИ ИМИ ПРИ ОСУЩЕСТВЛЕНИИ</w:t>
      </w:r>
    </w:p>
    <w:p>
      <w:pPr>
        <w:pStyle w:val="2"/>
        <w:jc w:val="center"/>
      </w:pPr>
      <w:r>
        <w:rPr>
          <w:sz w:val="24"/>
        </w:rPr>
        <w:t xml:space="preserve">ВОЛОНТЕРСКОЙ ДЕЯТЕЛЬНОСТИ, ВЫПОЛНЕНИИ СООТВЕТСТВУЮЩИХ ЗАДАЧ,</w:t>
      </w:r>
    </w:p>
    <w:p>
      <w:pPr>
        <w:pStyle w:val="2"/>
        <w:jc w:val="center"/>
      </w:pPr>
      <w:r>
        <w:rPr>
          <w:sz w:val="24"/>
        </w:rPr>
        <w:t xml:space="preserve">РАБОТ (ОКАЗАНИИ УСЛУГ) НА УКАЗАННЫХ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(введены </w:t>
            </w:r>
            <w:hyperlink w:history="0" r:id="rId183" w:tooltip="Постановление Правительства РФ от 27.01.2023 N 115 (ред. от 19.12.2024) &quot;О мерах по реализации указов Президента Российской Федерации от 29 декабря 2022 г. N 971 &quot;О внесении изменений в Указ Президента Российской Федерации от 30 апреля 2022 г. N 247 &quot;О поддержке волонтерской деятельности на территориях Донецкой Народной Республики и Луганской Народной Республики&quot; и N 972 &quot;О дополнительных социальных гарантиях лицам, направленным (командированным) на территории Донецкой Народной Республики, Луганской Народно {КонсультантПлюс}">
              <w:r>
                <w:rPr>
                  <w:sz w:val="24"/>
                  <w:color w:val="0000ff"/>
                </w:rPr>
                <w:t xml:space="preserve">Постановлением</w:t>
              </w:r>
            </w:hyperlink>
            <w:r>
              <w:rPr>
                <w:sz w:val="24"/>
                <w:color w:val="392c69"/>
              </w:rPr>
              <w:t xml:space="preserve"> Правительства РФ от 27.01.2023 N 115;</w:t>
            </w:r>
          </w:p>
          <w:p>
            <w:pPr>
              <w:pStyle w:val="0"/>
              <w:jc w:val="center"/>
            </w:pPr>
            <w:r>
              <w:rPr>
                <w:sz w:val="24"/>
                <w:color w:val="392c69"/>
              </w:rPr>
              <w:t xml:space="preserve">в ред. Постановлений Правительства РФ от 09.10.2024 </w:t>
            </w:r>
            <w:hyperlink w:history="0" r:id="rId184" w:tooltip="Постановление Правительства РФ от 09.10.2024 N 1353 (ред. от 19.12.2024) &quot;О внесении изменений в постановление Правительства Российской Федерации от 6 мая 2022 г. N 824&quot; {КонсультантПлюс}">
              <w:r>
                <w:rPr>
                  <w:sz w:val="24"/>
                  <w:color w:val="0000ff"/>
                </w:rPr>
                <w:t xml:space="preserve">N 1353</w:t>
              </w:r>
            </w:hyperlink>
            <w:r>
              <w:rPr>
                <w:sz w:val="24"/>
                <w:color w:val="392c69"/>
              </w:rPr>
              <w:t xml:space="preserve">,</w:t>
            </w:r>
          </w:p>
          <w:p>
            <w:pPr>
              <w:pStyle w:val="0"/>
              <w:jc w:val="center"/>
            </w:pPr>
            <w:r>
              <w:rPr>
                <w:sz w:val="24"/>
                <w:color w:val="392c69"/>
              </w:rPr>
              <w:t xml:space="preserve">от 19.12.2024 </w:t>
            </w:r>
            <w:hyperlink w:history="0" r:id="rId185"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color w:val="392c69"/>
              </w:rPr>
              <w:t xml:space="preserve">, от 10.11.2025 </w:t>
            </w:r>
            <w:hyperlink w:history="0" r:id="rId186"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bookmarkStart w:id="273" w:name="P273"/>
    <w:bookmarkEnd w:id="273"/>
    <w:p>
      <w:pPr>
        <w:pStyle w:val="0"/>
        <w:ind w:firstLine="540"/>
        <w:jc w:val="both"/>
      </w:pPr>
      <w:r>
        <w:rPr>
          <w:sz w:val="24"/>
        </w:rPr>
        <w:t xml:space="preserve">1. Настоящие Правила определяют порядок установления причинно-следственной связи между смертью волонтеров, осуществлявших свою деятельность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физических лиц, привлеченных на основании контракта (договора) с органом публичной власти, организацией и учреждением, подведомственными органам публичной власти, иной организацией, индивидуальным предпринимателем и прибывших для непосредственного участия в выполнении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(включая перевозки пассажиров и грузов) на этих территориях (далее - привлеченное лицо), до истечения 1 года со дня прекращения волонтерской деятельности на этих территориях, возвращения с этих территорий и увечьем (ранением, травмой, контузией) или заболеванием, полученными ими при осуществлении волонтерской деятельности, выполнении соответствующих задач, работ (оказании услуг) на указанных территориях (далее - причинно-следственная связь).</w:t>
      </w:r>
    </w:p>
    <w:p>
      <w:pPr>
        <w:pStyle w:val="0"/>
        <w:jc w:val="both"/>
      </w:pPr>
      <w:r>
        <w:rPr>
          <w:sz w:val="24"/>
        </w:rPr>
        <w:t xml:space="preserve">(в ред. Постановлений Правительства РФ от 19.12.2024 </w:t>
      </w:r>
      <w:hyperlink w:history="0" r:id="rId187"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N 1822</w:t>
        </w:r>
      </w:hyperlink>
      <w:r>
        <w:rPr>
          <w:sz w:val="24"/>
        </w:rPr>
        <w:t xml:space="preserve">, от 10.11.2025 </w:t>
      </w:r>
      <w:hyperlink w:history="0" r:id="rId188"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N 1774</w:t>
        </w:r>
      </w:hyperlink>
      <w:r>
        <w:rPr>
          <w:sz w:val="24"/>
        </w:rPr>
        <w:t xml:space="preserve">)</w:t>
      </w:r>
    </w:p>
    <w:p>
      <w:pPr>
        <w:pStyle w:val="0"/>
        <w:spacing w:before="240" w:lineRule="auto"/>
        <w:ind w:firstLine="540"/>
        <w:jc w:val="both"/>
      </w:pPr>
      <w:r>
        <w:rPr>
          <w:sz w:val="24"/>
        </w:rPr>
        <w:t xml:space="preserve">2. С целью установления причинно-следственной связи на основании решения высшего должностного лица субъекта Российской Федерации создается комиссия (далее - комиссия).</w:t>
      </w:r>
    </w:p>
    <w:p>
      <w:pPr>
        <w:pStyle w:val="0"/>
        <w:spacing w:before="240" w:lineRule="auto"/>
        <w:ind w:firstLine="540"/>
        <w:jc w:val="both"/>
      </w:pPr>
      <w:r>
        <w:rPr>
          <w:sz w:val="24"/>
        </w:rPr>
        <w:t xml:space="preserve">3. Комиссия осуществляет свою деятельность во взаимодействии с федеральными органами исполнительной власти, федеральными государственными органами, органами государственной власти субъектов Российской Федерации, органами местного самоуправления, иными органами и организациями (далее - органы и организации), индивидуальными предпринимателями, указанными в </w:t>
      </w:r>
      <w:hyperlink w:history="0" w:anchor="P273" w:tooltip="1. Настоящие Правила определяют порядок установления причинно-следственной связи между смертью волонтеров, осуществлявших свою деятельность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физических лиц, привлеченных на основании контракта (договора) с органом публичной власти, организа...">
        <w:r>
          <w:rPr>
            <w:sz w:val="24"/>
            <w:color w:val="0000ff"/>
          </w:rPr>
          <w:t xml:space="preserve">пункте 1</w:t>
        </w:r>
      </w:hyperlink>
      <w:r>
        <w:rPr>
          <w:sz w:val="24"/>
        </w:rPr>
        <w:t xml:space="preserve"> настоящих Правил (далее - индивидуальные предприниматели).</w:t>
      </w:r>
    </w:p>
    <w:p>
      <w:pPr>
        <w:pStyle w:val="0"/>
        <w:jc w:val="both"/>
      </w:pPr>
      <w:r>
        <w:rPr>
          <w:sz w:val="24"/>
        </w:rPr>
        <w:t xml:space="preserve">(в ред. </w:t>
      </w:r>
      <w:hyperlink w:history="0" r:id="rId189"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4. В комиссию с учетом возложенных на нее задач могут входить представители исполнительных органов субъектов Российской Федерации в сфере охраны здоровья и в сфере социальной защиты, учреждений медико-социальной экспертизы, территориального органа Фонда пенсионного и социального страхования Российской Федерации, Федерального агентства по делам молодежи, медицинских организаций, патологоанатомической службы или учреждений судебно-медицинской экспертизы. По решению высшего должностного лица субъекта Российской Федерации в комиссию могут включаться также представители иных органов и организаций.</w:t>
      </w:r>
    </w:p>
    <w:p>
      <w:pPr>
        <w:pStyle w:val="0"/>
        <w:spacing w:before="240" w:lineRule="auto"/>
        <w:ind w:firstLine="540"/>
        <w:jc w:val="both"/>
      </w:pPr>
      <w:r>
        <w:rPr>
          <w:sz w:val="24"/>
        </w:rPr>
        <w:t xml:space="preserve">5. Положение о комиссии и ее состав по согласованию с органами и организациями утверждаются высшим должностным лицом субъекта Российской Федерации. В состав комиссии должно входить нечетное количество членов (не менее 7 человек). На должность председателя комиссии назначается один из заместителей высшего должностного лица субъекта Российской Федерации. Председатель комиссии организует работу комиссии, экспертные и аналитические мероприятия, принимает решение о созыве заседания.</w:t>
      </w:r>
    </w:p>
    <w:p>
      <w:pPr>
        <w:pStyle w:val="0"/>
        <w:spacing w:before="240" w:lineRule="auto"/>
        <w:ind w:firstLine="540"/>
        <w:jc w:val="both"/>
      </w:pPr>
      <w:r>
        <w:rPr>
          <w:sz w:val="24"/>
        </w:rPr>
        <w:t xml:space="preserve">6. Подготовку и организацию созыва заседаний комиссии, контроль за исполнением решений, принятых комиссией, а также решение текущих вопросов ее деятельности осуществляет ответственный секретарь комиссии.</w:t>
      </w:r>
    </w:p>
    <w:p>
      <w:pPr>
        <w:pStyle w:val="0"/>
        <w:spacing w:before="240" w:lineRule="auto"/>
        <w:ind w:firstLine="540"/>
        <w:jc w:val="both"/>
      </w:pPr>
      <w:r>
        <w:rPr>
          <w:sz w:val="24"/>
        </w:rPr>
        <w:t xml:space="preserve">7. Место нахождения комиссии (место проведения заседаний комиссии) определяется высшим должностным лицом субъекта Российской Федерации и доводится до сведения Федерального агентства по делам молодежи.</w:t>
      </w:r>
    </w:p>
    <w:p>
      <w:pPr>
        <w:pStyle w:val="0"/>
        <w:spacing w:before="240" w:lineRule="auto"/>
        <w:ind w:firstLine="540"/>
        <w:jc w:val="both"/>
      </w:pPr>
      <w:r>
        <w:rPr>
          <w:sz w:val="24"/>
        </w:rPr>
        <w:t xml:space="preserve">Организационное, правовое и материально-техническое обеспечение деятельности комиссии осуществляется исполнительными органами субъекта Российской Федерации.</w:t>
      </w:r>
    </w:p>
    <w:p>
      <w:pPr>
        <w:pStyle w:val="0"/>
        <w:spacing w:before="240" w:lineRule="auto"/>
        <w:ind w:firstLine="540"/>
        <w:jc w:val="both"/>
      </w:pPr>
      <w:r>
        <w:rPr>
          <w:sz w:val="24"/>
        </w:rPr>
        <w:t xml:space="preserve">8. Члены комиссии осуществляют свою деятельность на безвозмездной основе. Члены комиссии обладают равными правами при обсуждении рассматриваемых на заседании вопросов и не вправе разглашать сведения, ставшие им известными в ходе работы комиссии.</w:t>
      </w:r>
    </w:p>
    <w:p>
      <w:pPr>
        <w:pStyle w:val="0"/>
        <w:spacing w:before="240" w:lineRule="auto"/>
        <w:ind w:firstLine="540"/>
        <w:jc w:val="both"/>
      </w:pPr>
      <w:r>
        <w:rPr>
          <w:sz w:val="24"/>
        </w:rPr>
        <w:t xml:space="preserve">9. Для обеспечения своих функций комиссия вправе:</w:t>
      </w:r>
    </w:p>
    <w:p>
      <w:pPr>
        <w:pStyle w:val="0"/>
        <w:spacing w:before="240" w:lineRule="auto"/>
        <w:ind w:firstLine="540"/>
        <w:jc w:val="both"/>
      </w:pPr>
      <w:r>
        <w:rPr>
          <w:sz w:val="24"/>
        </w:rPr>
        <w:t xml:space="preserve">запрашивать и получать в установленном порядке необходимые материалы и информацию от органов и организаций, индивидуальных предпринимателей путем направления запросов;</w:t>
      </w:r>
    </w:p>
    <w:p>
      <w:pPr>
        <w:pStyle w:val="0"/>
        <w:jc w:val="both"/>
      </w:pPr>
      <w:r>
        <w:rPr>
          <w:sz w:val="24"/>
        </w:rPr>
        <w:t xml:space="preserve">(в ред. </w:t>
      </w:r>
      <w:hyperlink w:history="0" r:id="rId190"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пользоваться государственными информационными системами в случаях и порядке, предусмотренных законодательством Российской Федерации;</w:t>
      </w:r>
    </w:p>
    <w:p>
      <w:pPr>
        <w:pStyle w:val="0"/>
        <w:spacing w:before="240" w:lineRule="auto"/>
        <w:ind w:firstLine="540"/>
        <w:jc w:val="both"/>
      </w:pPr>
      <w:r>
        <w:rPr>
          <w:sz w:val="24"/>
        </w:rPr>
        <w:t xml:space="preserve">приглашать для участия в работе должностных лиц и специалистов (экспертов) органов и организаций, не входящих в состав комиссии.</w:t>
      </w:r>
    </w:p>
    <w:p>
      <w:pPr>
        <w:pStyle w:val="0"/>
        <w:spacing w:before="240" w:lineRule="auto"/>
        <w:ind w:firstLine="540"/>
        <w:jc w:val="both"/>
      </w:pPr>
      <w:r>
        <w:rPr>
          <w:sz w:val="24"/>
        </w:rPr>
        <w:t xml:space="preserve">10. Запросы комиссии о представлении необходимых материалов и информации подписываются председателем комиссии или его заместителем. Срок рассмотрения таких запросов комиссии органами и организациями, индивидуальными предпринимателями не должен превышать 5 календарных дней с даты регистрации запроса комиссии.</w:t>
      </w:r>
    </w:p>
    <w:p>
      <w:pPr>
        <w:pStyle w:val="0"/>
        <w:jc w:val="both"/>
      </w:pPr>
      <w:r>
        <w:rPr>
          <w:sz w:val="24"/>
        </w:rPr>
        <w:t xml:space="preserve">(в ред. </w:t>
      </w:r>
      <w:hyperlink w:history="0" r:id="rId191"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bookmarkStart w:id="291" w:name="P291"/>
    <w:bookmarkEnd w:id="291"/>
    <w:p>
      <w:pPr>
        <w:pStyle w:val="0"/>
        <w:spacing w:before="240" w:lineRule="auto"/>
        <w:ind w:firstLine="540"/>
        <w:jc w:val="both"/>
      </w:pPr>
      <w:r>
        <w:rPr>
          <w:sz w:val="24"/>
        </w:rPr>
        <w:t xml:space="preserve">11. Для установления причинно-следственной связи Федеральным агентством по делам молодежи, органом и организацией, индивидуальным предпринимателем в комиссию представляются следующие документы:</w:t>
      </w:r>
    </w:p>
    <w:p>
      <w:pPr>
        <w:pStyle w:val="0"/>
        <w:jc w:val="both"/>
      </w:pPr>
      <w:r>
        <w:rPr>
          <w:sz w:val="24"/>
        </w:rPr>
        <w:t xml:space="preserve">(в ред. </w:t>
      </w:r>
      <w:hyperlink w:history="0" r:id="rId192"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ходатайство об установлении соответствующей причинно-следственной связи;</w:t>
      </w:r>
    </w:p>
    <w:p>
      <w:pPr>
        <w:pStyle w:val="0"/>
        <w:spacing w:before="240" w:lineRule="auto"/>
        <w:ind w:firstLine="540"/>
        <w:jc w:val="both"/>
      </w:pPr>
      <w:r>
        <w:rPr>
          <w:sz w:val="24"/>
        </w:rPr>
        <w:t xml:space="preserve">копия медицинского заключения, подтверждающего ранение, травму, контузию волонтера, с указанием места, времени и причины получения ранения, травмы, контузии;</w:t>
      </w:r>
    </w:p>
    <w:p>
      <w:pPr>
        <w:pStyle w:val="0"/>
        <w:spacing w:before="240" w:lineRule="auto"/>
        <w:ind w:firstLine="540"/>
        <w:jc w:val="both"/>
      </w:pPr>
      <w:r>
        <w:rPr>
          <w:sz w:val="24"/>
        </w:rPr>
        <w:t xml:space="preserve">документы, подтверждающие полномочия представителя Федерального агентства по делам молодежи;</w:t>
      </w:r>
    </w:p>
    <w:p>
      <w:pPr>
        <w:pStyle w:val="0"/>
        <w:spacing w:before="240" w:lineRule="auto"/>
        <w:ind w:firstLine="540"/>
        <w:jc w:val="both"/>
      </w:pPr>
      <w:r>
        <w:rPr>
          <w:sz w:val="24"/>
        </w:rPr>
        <w:t xml:space="preserve">документы органа и организации, индивидуального предпринимателя о направлении, командировании (при наличии);</w:t>
      </w:r>
    </w:p>
    <w:p>
      <w:pPr>
        <w:pStyle w:val="0"/>
        <w:jc w:val="both"/>
      </w:pPr>
      <w:r>
        <w:rPr>
          <w:sz w:val="24"/>
        </w:rPr>
        <w:t xml:space="preserve">(абзац введен </w:t>
      </w:r>
      <w:hyperlink w:history="0" r:id="rId193"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Постановлением</w:t>
        </w:r>
      </w:hyperlink>
      <w:r>
        <w:rPr>
          <w:sz w:val="24"/>
        </w:rPr>
        <w:t xml:space="preserve"> Правительства РФ от 19.12.2024 N 1822)</w:t>
      </w:r>
    </w:p>
    <w:p>
      <w:pPr>
        <w:pStyle w:val="0"/>
        <w:spacing w:before="240" w:lineRule="auto"/>
        <w:ind w:firstLine="540"/>
        <w:jc w:val="both"/>
      </w:pPr>
      <w:r>
        <w:rPr>
          <w:sz w:val="24"/>
        </w:rPr>
        <w:t xml:space="preserve">копия свидетельства о смерти (полученная от членов семьи волонтера, привлеченного лица);</w:t>
      </w:r>
    </w:p>
    <w:p>
      <w:pPr>
        <w:pStyle w:val="0"/>
        <w:jc w:val="both"/>
      </w:pPr>
      <w:r>
        <w:rPr>
          <w:sz w:val="24"/>
        </w:rPr>
        <w:t xml:space="preserve">(в ред. </w:t>
      </w:r>
      <w:hyperlink w:history="0" r:id="rId194"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копии выписок из протокола (карты) патологоанатомического исследования (полученные от членов семьи волонтера, привлеченного лица);</w:t>
      </w:r>
    </w:p>
    <w:p>
      <w:pPr>
        <w:pStyle w:val="0"/>
        <w:jc w:val="both"/>
      </w:pPr>
      <w:r>
        <w:rPr>
          <w:sz w:val="24"/>
        </w:rPr>
        <w:t xml:space="preserve">(в ред. </w:t>
      </w:r>
      <w:hyperlink w:history="0" r:id="rId195"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медицинские документы или их копии (полученные от членов семьи волонтера, привлеченного лица).</w:t>
      </w:r>
    </w:p>
    <w:p>
      <w:pPr>
        <w:pStyle w:val="0"/>
        <w:jc w:val="both"/>
      </w:pPr>
      <w:r>
        <w:rPr>
          <w:sz w:val="24"/>
        </w:rPr>
        <w:t xml:space="preserve">(в ред. </w:t>
      </w:r>
      <w:hyperlink w:history="0" r:id="rId196"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В случае если в субъекте Российской Федерации на момент направления Федеральным агентством по делам молодежи, органом и организацией, индивидуальным предпринимателем соответствующего ходатайства комиссия не образована, ходатайство с приложением необходимых документов представляются в высший исполнительный орган субъекта Российской Федерации.</w:t>
      </w:r>
    </w:p>
    <w:p>
      <w:pPr>
        <w:pStyle w:val="0"/>
        <w:jc w:val="both"/>
      </w:pPr>
      <w:r>
        <w:rPr>
          <w:sz w:val="24"/>
        </w:rPr>
        <w:t xml:space="preserve">(в ред. </w:t>
      </w:r>
      <w:hyperlink w:history="0" r:id="rId197"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spacing w:before="240" w:lineRule="auto"/>
        <w:ind w:firstLine="540"/>
        <w:jc w:val="both"/>
      </w:pPr>
      <w:r>
        <w:rPr>
          <w:sz w:val="24"/>
        </w:rPr>
        <w:t xml:space="preserve">12. Срок рассмотрения комиссией ходатайства и документов, указанных в </w:t>
      </w:r>
      <w:hyperlink w:history="0" w:anchor="P291" w:tooltip="11. Для установления причинно-следственной связи Федеральным агентством по делам молодежи, органом и организацией, индивидуальным предпринимателем в комиссию представляются следующие документы:">
        <w:r>
          <w:rPr>
            <w:sz w:val="24"/>
            <w:color w:val="0000ff"/>
          </w:rPr>
          <w:t xml:space="preserve">пункте 11</w:t>
        </w:r>
      </w:hyperlink>
      <w:r>
        <w:rPr>
          <w:sz w:val="24"/>
        </w:rPr>
        <w:t xml:space="preserve"> настоящих Правил, не должен превышать 15 календарных дней с даты регистрации ходатайства.</w:t>
      </w:r>
    </w:p>
    <w:p>
      <w:pPr>
        <w:pStyle w:val="0"/>
        <w:spacing w:before="240" w:lineRule="auto"/>
        <w:ind w:firstLine="540"/>
        <w:jc w:val="both"/>
      </w:pPr>
      <w:r>
        <w:rPr>
          <w:sz w:val="24"/>
        </w:rPr>
        <w:t xml:space="preserve">13. Результаты рассмотрения комиссией ходатайства и документов, указанных в </w:t>
      </w:r>
      <w:hyperlink w:history="0" w:anchor="P291" w:tooltip="11. Для установления причинно-следственной связи Федеральным агентством по делам молодежи, органом и организацией, индивидуальным предпринимателем в комиссию представляются следующие документы:">
        <w:r>
          <w:rPr>
            <w:sz w:val="24"/>
            <w:color w:val="0000ff"/>
          </w:rPr>
          <w:t xml:space="preserve">пункте 11</w:t>
        </w:r>
      </w:hyperlink>
      <w:r>
        <w:rPr>
          <w:sz w:val="24"/>
        </w:rPr>
        <w:t xml:space="preserve"> настоящих Правил, оформляются:</w:t>
      </w:r>
    </w:p>
    <w:p>
      <w:pPr>
        <w:pStyle w:val="0"/>
        <w:spacing w:before="240" w:lineRule="auto"/>
        <w:ind w:firstLine="540"/>
        <w:jc w:val="both"/>
      </w:pPr>
      <w:r>
        <w:rPr>
          <w:sz w:val="24"/>
        </w:rPr>
        <w:t xml:space="preserve">протоколом, содержащим принятые решения, который подписывается председателем комиссии (или его заместителем в случае отсутствия председателя) и всеми членами комиссии;</w:t>
      </w:r>
    </w:p>
    <w:p>
      <w:pPr>
        <w:pStyle w:val="0"/>
        <w:spacing w:before="240" w:lineRule="auto"/>
        <w:ind w:firstLine="540"/>
        <w:jc w:val="both"/>
      </w:pPr>
      <w:r>
        <w:rPr>
          <w:sz w:val="24"/>
        </w:rPr>
        <w:t xml:space="preserve">заключением комиссии о причинно-следственной связи, которое подписывается председателем комиссии (или его заместителем в случае отсутствия председателя).</w:t>
      </w:r>
    </w:p>
    <w:p>
      <w:pPr>
        <w:pStyle w:val="0"/>
        <w:spacing w:before="240" w:lineRule="auto"/>
        <w:ind w:firstLine="540"/>
        <w:jc w:val="both"/>
      </w:pPr>
      <w:r>
        <w:rPr>
          <w:sz w:val="24"/>
        </w:rPr>
        <w:t xml:space="preserve">14. Решения комиссии принимаются большинством голосов присутствующих на заседании членов комиссии с учетом представленного письменного мнения отсутствующих членов комиссии.</w:t>
      </w:r>
    </w:p>
    <w:p>
      <w:pPr>
        <w:pStyle w:val="0"/>
        <w:spacing w:before="240" w:lineRule="auto"/>
        <w:ind w:firstLine="540"/>
        <w:jc w:val="both"/>
      </w:pPr>
      <w:r>
        <w:rPr>
          <w:sz w:val="24"/>
        </w:rPr>
        <w:t xml:space="preserve">15. Заключение о причинно-следственной связи составляется по примерной форме согласно </w:t>
      </w:r>
      <w:hyperlink w:history="0" w:anchor="P360" w:tooltip="ЗАКЛЮЧЕНИЕ">
        <w:r>
          <w:rPr>
            <w:sz w:val="24"/>
            <w:color w:val="0000ff"/>
          </w:rPr>
          <w:t xml:space="preserve">приложению</w:t>
        </w:r>
      </w:hyperlink>
      <w:r>
        <w:rPr>
          <w:sz w:val="24"/>
        </w:rPr>
        <w:t xml:space="preserve"> и действует бессрочно на всей территории Российской Федерации.</w:t>
      </w:r>
    </w:p>
    <w:p>
      <w:pPr>
        <w:pStyle w:val="0"/>
        <w:spacing w:before="240" w:lineRule="auto"/>
        <w:ind w:firstLine="540"/>
        <w:jc w:val="both"/>
      </w:pPr>
      <w:r>
        <w:rPr>
          <w:sz w:val="24"/>
        </w:rPr>
        <w:t xml:space="preserve">16. Подписанное заключение о причинно-следственной связи направляется в Федеральное агентство по делам молодежи, орган и организацию, индивидуальному предпринимателю по почте не позднее 3-го рабочего дня с даты проведения заседания комиссии.</w:t>
      </w:r>
    </w:p>
    <w:p>
      <w:pPr>
        <w:pStyle w:val="0"/>
        <w:jc w:val="both"/>
      </w:pPr>
      <w:r>
        <w:rPr>
          <w:sz w:val="24"/>
        </w:rPr>
        <w:t xml:space="preserve">(в ред. </w:t>
      </w:r>
      <w:hyperlink w:history="0" r:id="rId198" w:tooltip="Постановление Правительства РФ от 19.12.2024 N 1822 &quot;О внесении изменений в постановление Правительства Российской Федерации от 6 мая 2022 г. N 824&quot; {КонсультантПлюс}">
        <w:r>
          <w:rPr>
            <w:sz w:val="24"/>
            <w:color w:val="0000ff"/>
          </w:rPr>
          <w:t xml:space="preserve">Постановления</w:t>
        </w:r>
      </w:hyperlink>
      <w:r>
        <w:rPr>
          <w:sz w:val="24"/>
        </w:rPr>
        <w:t xml:space="preserve"> Правительства РФ от 19.12.2024 N 1822)</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2"/>
        <w:jc w:val="right"/>
      </w:pPr>
      <w:r>
        <w:rPr>
          <w:sz w:val="24"/>
        </w:rPr>
        <w:t xml:space="preserve">Приложение</w:t>
      </w:r>
    </w:p>
    <w:p>
      <w:pPr>
        <w:pStyle w:val="0"/>
        <w:jc w:val="right"/>
      </w:pPr>
      <w:r>
        <w:rPr>
          <w:sz w:val="24"/>
        </w:rPr>
        <w:t xml:space="preserve">к Правилам установления</w:t>
      </w:r>
    </w:p>
    <w:p>
      <w:pPr>
        <w:pStyle w:val="0"/>
        <w:jc w:val="right"/>
      </w:pPr>
      <w:r>
        <w:rPr>
          <w:sz w:val="24"/>
        </w:rPr>
        <w:t xml:space="preserve">причинно-следственной связи между смертью</w:t>
      </w:r>
    </w:p>
    <w:p>
      <w:pPr>
        <w:pStyle w:val="0"/>
        <w:jc w:val="right"/>
      </w:pPr>
      <w:r>
        <w:rPr>
          <w:sz w:val="24"/>
        </w:rPr>
        <w:t xml:space="preserve">волонтеров, осуществлявших свою</w:t>
      </w:r>
    </w:p>
    <w:p>
      <w:pPr>
        <w:pStyle w:val="0"/>
        <w:jc w:val="right"/>
      </w:pPr>
      <w:r>
        <w:rPr>
          <w:sz w:val="24"/>
        </w:rPr>
        <w:t xml:space="preserve">деятельность на территориях Донецкой</w:t>
      </w:r>
    </w:p>
    <w:p>
      <w:pPr>
        <w:pStyle w:val="0"/>
        <w:jc w:val="right"/>
      </w:pPr>
      <w:r>
        <w:rPr>
          <w:sz w:val="24"/>
        </w:rPr>
        <w:t xml:space="preserve">Народной Республики, Республики Крым,</w:t>
      </w:r>
    </w:p>
    <w:p>
      <w:pPr>
        <w:pStyle w:val="0"/>
        <w:jc w:val="right"/>
      </w:pPr>
      <w:r>
        <w:rPr>
          <w:sz w:val="24"/>
        </w:rPr>
        <w:t xml:space="preserve">Луганской Народной Республики,</w:t>
      </w:r>
    </w:p>
    <w:p>
      <w:pPr>
        <w:pStyle w:val="0"/>
        <w:jc w:val="right"/>
      </w:pPr>
      <w:r>
        <w:rPr>
          <w:sz w:val="24"/>
        </w:rPr>
        <w:t xml:space="preserve">Краснодарского края, Белгородской</w:t>
      </w:r>
    </w:p>
    <w:p>
      <w:pPr>
        <w:pStyle w:val="0"/>
        <w:jc w:val="right"/>
      </w:pPr>
      <w:r>
        <w:rPr>
          <w:sz w:val="24"/>
        </w:rPr>
        <w:t xml:space="preserve">области, Брянской области, Воронежской</w:t>
      </w:r>
    </w:p>
    <w:p>
      <w:pPr>
        <w:pStyle w:val="0"/>
        <w:jc w:val="right"/>
      </w:pPr>
      <w:r>
        <w:rPr>
          <w:sz w:val="24"/>
        </w:rPr>
        <w:t xml:space="preserve">области, Запорожской области, Курской</w:t>
      </w:r>
    </w:p>
    <w:p>
      <w:pPr>
        <w:pStyle w:val="0"/>
        <w:jc w:val="right"/>
      </w:pPr>
      <w:r>
        <w:rPr>
          <w:sz w:val="24"/>
        </w:rPr>
        <w:t xml:space="preserve">области, Ростовской области, Херсонской</w:t>
      </w:r>
    </w:p>
    <w:p>
      <w:pPr>
        <w:pStyle w:val="0"/>
        <w:jc w:val="right"/>
      </w:pPr>
      <w:r>
        <w:rPr>
          <w:sz w:val="24"/>
        </w:rPr>
        <w:t xml:space="preserve">области и г. Севастополя, физических</w:t>
      </w:r>
    </w:p>
    <w:p>
      <w:pPr>
        <w:pStyle w:val="0"/>
        <w:jc w:val="right"/>
      </w:pPr>
      <w:r>
        <w:rPr>
          <w:sz w:val="24"/>
        </w:rPr>
        <w:t xml:space="preserve">лиц, привлеченных на основании контракта</w:t>
      </w:r>
    </w:p>
    <w:p>
      <w:pPr>
        <w:pStyle w:val="0"/>
        <w:jc w:val="right"/>
      </w:pPr>
      <w:r>
        <w:rPr>
          <w:sz w:val="24"/>
        </w:rPr>
        <w:t xml:space="preserve">(договора) с органом публичной власти,</w:t>
      </w:r>
    </w:p>
    <w:p>
      <w:pPr>
        <w:pStyle w:val="0"/>
        <w:jc w:val="right"/>
      </w:pPr>
      <w:r>
        <w:rPr>
          <w:sz w:val="24"/>
        </w:rPr>
        <w:t xml:space="preserve">организацией и учреждением,</w:t>
      </w:r>
    </w:p>
    <w:p>
      <w:pPr>
        <w:pStyle w:val="0"/>
        <w:jc w:val="right"/>
      </w:pPr>
      <w:r>
        <w:rPr>
          <w:sz w:val="24"/>
        </w:rPr>
        <w:t xml:space="preserve">подведомственными органам публичной</w:t>
      </w:r>
    </w:p>
    <w:p>
      <w:pPr>
        <w:pStyle w:val="0"/>
        <w:jc w:val="right"/>
      </w:pPr>
      <w:r>
        <w:rPr>
          <w:sz w:val="24"/>
        </w:rPr>
        <w:t xml:space="preserve">власти, иной организацией, индивидуальным</w:t>
      </w:r>
    </w:p>
    <w:p>
      <w:pPr>
        <w:pStyle w:val="0"/>
        <w:jc w:val="right"/>
      </w:pPr>
      <w:r>
        <w:rPr>
          <w:sz w:val="24"/>
        </w:rPr>
        <w:t xml:space="preserve">предпринимателем и прибывших</w:t>
      </w:r>
    </w:p>
    <w:p>
      <w:pPr>
        <w:pStyle w:val="0"/>
        <w:jc w:val="right"/>
      </w:pPr>
      <w:r>
        <w:rPr>
          <w:sz w:val="24"/>
        </w:rPr>
        <w:t xml:space="preserve">для непосредственного участия</w:t>
      </w:r>
    </w:p>
    <w:p>
      <w:pPr>
        <w:pStyle w:val="0"/>
        <w:jc w:val="right"/>
      </w:pPr>
      <w:r>
        <w:rPr>
          <w:sz w:val="24"/>
        </w:rPr>
        <w:t xml:space="preserve">в выполнении работ (оказании услуг)</w:t>
      </w:r>
    </w:p>
    <w:p>
      <w:pPr>
        <w:pStyle w:val="0"/>
        <w:jc w:val="right"/>
      </w:pPr>
      <w:r>
        <w:rPr>
          <w:sz w:val="24"/>
        </w:rPr>
        <w:t xml:space="preserve">по обеспечению жизнедеятельности населения</w:t>
      </w:r>
    </w:p>
    <w:p>
      <w:pPr>
        <w:pStyle w:val="0"/>
        <w:jc w:val="right"/>
      </w:pPr>
      <w:r>
        <w:rPr>
          <w:sz w:val="24"/>
        </w:rPr>
        <w:t xml:space="preserve">и (или) восстановлению объектов</w:t>
      </w:r>
    </w:p>
    <w:p>
      <w:pPr>
        <w:pStyle w:val="0"/>
        <w:jc w:val="right"/>
      </w:pPr>
      <w:r>
        <w:rPr>
          <w:sz w:val="24"/>
        </w:rPr>
        <w:t xml:space="preserve">инфраструктуры (в том числе</w:t>
      </w:r>
    </w:p>
    <w:p>
      <w:pPr>
        <w:pStyle w:val="0"/>
        <w:jc w:val="right"/>
      </w:pPr>
      <w:r>
        <w:rPr>
          <w:sz w:val="24"/>
        </w:rPr>
        <w:t xml:space="preserve">по восстановлению вооружения, военной</w:t>
      </w:r>
    </w:p>
    <w:p>
      <w:pPr>
        <w:pStyle w:val="0"/>
        <w:jc w:val="right"/>
      </w:pPr>
      <w:r>
        <w:rPr>
          <w:sz w:val="24"/>
        </w:rPr>
        <w:t xml:space="preserve">и специальной техники), фортификационному</w:t>
      </w:r>
    </w:p>
    <w:p>
      <w:pPr>
        <w:pStyle w:val="0"/>
        <w:jc w:val="right"/>
      </w:pPr>
      <w:r>
        <w:rPr>
          <w:sz w:val="24"/>
        </w:rPr>
        <w:t xml:space="preserve">оборудованию рубежей и позиций на этих</w:t>
      </w:r>
    </w:p>
    <w:p>
      <w:pPr>
        <w:pStyle w:val="0"/>
        <w:jc w:val="right"/>
      </w:pPr>
      <w:r>
        <w:rPr>
          <w:sz w:val="24"/>
        </w:rPr>
        <w:t xml:space="preserve">территориях (включая перевозки пассажиров</w:t>
      </w:r>
    </w:p>
    <w:p>
      <w:pPr>
        <w:pStyle w:val="0"/>
        <w:jc w:val="right"/>
      </w:pPr>
      <w:r>
        <w:rPr>
          <w:sz w:val="24"/>
        </w:rPr>
        <w:t xml:space="preserve">и грузов), до истечения 1 года со дня</w:t>
      </w:r>
    </w:p>
    <w:p>
      <w:pPr>
        <w:pStyle w:val="0"/>
        <w:jc w:val="right"/>
      </w:pPr>
      <w:r>
        <w:rPr>
          <w:sz w:val="24"/>
        </w:rPr>
        <w:t xml:space="preserve">прекращения волонтерской деятельности</w:t>
      </w:r>
    </w:p>
    <w:p>
      <w:pPr>
        <w:pStyle w:val="0"/>
        <w:jc w:val="right"/>
      </w:pPr>
      <w:r>
        <w:rPr>
          <w:sz w:val="24"/>
        </w:rPr>
        <w:t xml:space="preserve">на этих территориях, возвращения с этих</w:t>
      </w:r>
    </w:p>
    <w:p>
      <w:pPr>
        <w:pStyle w:val="0"/>
        <w:jc w:val="right"/>
      </w:pPr>
      <w:r>
        <w:rPr>
          <w:sz w:val="24"/>
        </w:rPr>
        <w:t xml:space="preserve">территорий и увечьем (ранением, травмой,</w:t>
      </w:r>
    </w:p>
    <w:p>
      <w:pPr>
        <w:pStyle w:val="0"/>
        <w:jc w:val="right"/>
      </w:pPr>
      <w:r>
        <w:rPr>
          <w:sz w:val="24"/>
        </w:rPr>
        <w:t xml:space="preserve">контузией) или заболеванием, полученными</w:t>
      </w:r>
    </w:p>
    <w:p>
      <w:pPr>
        <w:pStyle w:val="0"/>
        <w:jc w:val="right"/>
      </w:pPr>
      <w:r>
        <w:rPr>
          <w:sz w:val="24"/>
        </w:rPr>
        <w:t xml:space="preserve">ими при осуществлении волонтерской</w:t>
      </w:r>
    </w:p>
    <w:p>
      <w:pPr>
        <w:pStyle w:val="0"/>
        <w:jc w:val="right"/>
      </w:pPr>
      <w:r>
        <w:rPr>
          <w:sz w:val="24"/>
        </w:rPr>
        <w:t xml:space="preserve">деятельности, выполнении соответствующих</w:t>
      </w:r>
    </w:p>
    <w:p>
      <w:pPr>
        <w:pStyle w:val="0"/>
        <w:jc w:val="right"/>
      </w:pPr>
      <w:r>
        <w:rPr>
          <w:sz w:val="24"/>
        </w:rPr>
        <w:t xml:space="preserve">задач, работ (оказании услуг)</w:t>
      </w:r>
    </w:p>
    <w:p>
      <w:pPr>
        <w:pStyle w:val="0"/>
        <w:jc w:val="right"/>
      </w:pPr>
      <w:r>
        <w:rPr>
          <w:sz w:val="24"/>
        </w:rPr>
        <w:t xml:space="preserve">на указанных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199" w:tooltip="Постановление Правительства РФ от 10.11.2025 N 1774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color w:val="392c69"/>
              </w:rPr>
              <w:t xml:space="preserve"> Правительства РФ от 10.11.2025 N 1774)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0"/>
        <w:jc w:val="right"/>
      </w:pPr>
      <w:r>
        <w:rPr>
          <w:sz w:val="24"/>
        </w:rPr>
        <w:t xml:space="preserve">(форма)</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37"/>
      </w:tblGrid>
      <w:tr>
        <w:tc>
          <w:tcPr>
            <w:tcW w:w="9037" w:type="dxa"/>
            <w:tcBorders>
              <w:top w:val="nil"/>
              <w:left w:val="nil"/>
              <w:bottom w:val="nil"/>
              <w:right w:val="nil"/>
            </w:tcBorders>
          </w:tcPr>
          <w:bookmarkStart w:id="360" w:name="P360"/>
          <w:bookmarkEnd w:id="360"/>
          <w:p>
            <w:pPr>
              <w:pStyle w:val="0"/>
              <w:jc w:val="center"/>
            </w:pPr>
            <w:r>
              <w:rPr>
                <w:sz w:val="24"/>
              </w:rPr>
              <w:t xml:space="preserve">ЗАКЛЮЧЕНИЕ</w:t>
            </w:r>
          </w:p>
          <w:p>
            <w:pPr>
              <w:pStyle w:val="0"/>
              <w:jc w:val="center"/>
            </w:pPr>
            <w:r>
              <w:rPr>
                <w:sz w:val="24"/>
              </w:rPr>
              <w:t xml:space="preserve">о причинно-следственной связи между смертью волонтера, осуществлявшего свою деятельность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физического лица, привлеченного на основании контракта (договора) с органом публичной власти, организацией и учреждением, подведомственными органам публичной власти, иной организацией, индивидуальным предпринимателем и прибывшего для непосредственного участия в выполнении работ (оказании услуг) по обеспечению жизнедеятельности населения и (или) восстановлению объектов инфраструктуры (в том числе по восстановлению вооружения, военной и специальной техники), фортификационному оборудованию рубежей и позиций на территориях Донецкой Народной Республики, Луганской Народной Республики, Запорожской области и Херсонской области (включая перевозки пассажиров и грузов), и увечьем (ранением, травмой, контузией) или заболеванием, полученными такими волонтером, лицом при осуществлении волонтерской деятельности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выполнении соответствующих задач, работ (оказании услуг) на территориях Донецкой Народной Республики, Луганской Народной Республики, Запорожской области и Херсонской области, в случае если смерть указанных волонтера, лица наступила до истечения 1 года со дня прекращения волонтерской деятельности на этих территориях, возвращения с этих территорий вследствие полученного увечья (ранения, травмы, контузии) или заболевания</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45"/>
        <w:gridCol w:w="3705"/>
        <w:gridCol w:w="1230"/>
        <w:gridCol w:w="390"/>
        <w:gridCol w:w="510"/>
        <w:gridCol w:w="2535"/>
        <w:gridCol w:w="345"/>
      </w:tblGrid>
      <w:tr>
        <w:tc>
          <w:tcPr>
            <w:gridSpan w:val="2"/>
            <w:tcW w:w="4050" w:type="dxa"/>
            <w:vAlign w:val="bottom"/>
            <w:tcBorders>
              <w:top w:val="nil"/>
              <w:left w:val="nil"/>
              <w:bottom w:val="nil"/>
              <w:right w:val="nil"/>
            </w:tcBorders>
          </w:tcPr>
          <w:p>
            <w:pPr>
              <w:pStyle w:val="0"/>
            </w:pPr>
            <w:r>
              <w:rPr>
                <w:sz w:val="24"/>
              </w:rPr>
              <w:t xml:space="preserve">Смерть волонтера, физического лица</w:t>
            </w:r>
          </w:p>
          <w:p>
            <w:pPr>
              <w:pStyle w:val="0"/>
            </w:pPr>
            <w:r>
              <w:rPr>
                <w:sz w:val="24"/>
              </w:rPr>
              <w:t xml:space="preserve">(нужное подчеркнуть)</w:t>
            </w:r>
          </w:p>
        </w:tc>
        <w:tc>
          <w:tcPr>
            <w:gridSpan w:val="5"/>
            <w:tcW w:w="5010" w:type="dxa"/>
            <w:tcBorders>
              <w:top w:val="nil"/>
              <w:left w:val="nil"/>
              <w:bottom w:val="single" w:sz="4"/>
              <w:right w:val="nil"/>
            </w:tcBorders>
          </w:tcPr>
          <w:p>
            <w:pPr>
              <w:pStyle w:val="0"/>
            </w:pPr>
            <w:r>
              <w:rPr>
                <w:sz w:val="24"/>
              </w:rPr>
            </w:r>
          </w:p>
        </w:tc>
      </w:tr>
      <w:tr>
        <w:tc>
          <w:tcPr>
            <w:gridSpan w:val="2"/>
            <w:tcW w:w="4050" w:type="dxa"/>
            <w:tcBorders>
              <w:top w:val="nil"/>
              <w:left w:val="nil"/>
              <w:bottom w:val="nil"/>
              <w:right w:val="nil"/>
            </w:tcBorders>
          </w:tcPr>
          <w:p>
            <w:pPr>
              <w:pStyle w:val="0"/>
            </w:pPr>
            <w:r>
              <w:rPr>
                <w:sz w:val="24"/>
              </w:rPr>
            </w:r>
          </w:p>
        </w:tc>
        <w:tc>
          <w:tcPr>
            <w:gridSpan w:val="5"/>
            <w:tcW w:w="5010" w:type="dxa"/>
            <w:tcBorders>
              <w:top w:val="single" w:sz="4"/>
              <w:left w:val="nil"/>
              <w:bottom w:val="nil"/>
              <w:right w:val="nil"/>
            </w:tcBorders>
          </w:tcPr>
          <w:p>
            <w:pPr>
              <w:pStyle w:val="0"/>
              <w:jc w:val="center"/>
            </w:pPr>
            <w:r>
              <w:rPr>
                <w:sz w:val="24"/>
              </w:rPr>
              <w:t xml:space="preserve">(ф.и.о. (при наличии)</w:t>
            </w:r>
          </w:p>
        </w:tc>
      </w:tr>
      <w:tr>
        <w:tc>
          <w:tcPr>
            <w:gridSpan w:val="3"/>
            <w:tcW w:w="5280" w:type="dxa"/>
            <w:tcBorders>
              <w:top w:val="nil"/>
              <w:left w:val="nil"/>
              <w:bottom w:val="single" w:sz="4"/>
              <w:right w:val="nil"/>
            </w:tcBorders>
          </w:tcPr>
          <w:p>
            <w:pPr>
              <w:pStyle w:val="0"/>
            </w:pPr>
            <w:r>
              <w:rPr>
                <w:sz w:val="24"/>
              </w:rPr>
            </w:r>
          </w:p>
        </w:tc>
        <w:tc>
          <w:tcPr>
            <w:gridSpan w:val="4"/>
            <w:tcW w:w="3780" w:type="dxa"/>
            <w:vAlign w:val="bottom"/>
            <w:tcBorders>
              <w:top w:val="nil"/>
              <w:left w:val="nil"/>
              <w:bottom w:val="nil"/>
              <w:right w:val="nil"/>
            </w:tcBorders>
          </w:tcPr>
          <w:p>
            <w:pPr>
              <w:pStyle w:val="0"/>
            </w:pPr>
            <w:r>
              <w:rPr>
                <w:sz w:val="24"/>
              </w:rPr>
              <w:t xml:space="preserve">года рождения, связана (не связана)</w:t>
            </w:r>
          </w:p>
        </w:tc>
      </w:tr>
      <w:tr>
        <w:tc>
          <w:tcPr>
            <w:gridSpan w:val="3"/>
            <w:tcW w:w="5280" w:type="dxa"/>
            <w:tcBorders>
              <w:top w:val="single" w:sz="4"/>
              <w:left w:val="nil"/>
              <w:bottom w:val="nil"/>
              <w:right w:val="nil"/>
            </w:tcBorders>
          </w:tcPr>
          <w:p>
            <w:pPr>
              <w:pStyle w:val="0"/>
            </w:pPr>
            <w:r>
              <w:rPr>
                <w:sz w:val="24"/>
              </w:rPr>
            </w:r>
          </w:p>
        </w:tc>
        <w:tc>
          <w:tcPr>
            <w:gridSpan w:val="4"/>
            <w:tcW w:w="3780" w:type="dxa"/>
            <w:vAlign w:val="bottom"/>
            <w:tcBorders>
              <w:top w:val="nil"/>
              <w:left w:val="nil"/>
              <w:bottom w:val="nil"/>
              <w:right w:val="nil"/>
            </w:tcBorders>
          </w:tcPr>
          <w:p>
            <w:pPr>
              <w:pStyle w:val="0"/>
              <w:jc w:val="center"/>
            </w:pPr>
            <w:r>
              <w:rPr>
                <w:sz w:val="24"/>
              </w:rPr>
              <w:t xml:space="preserve">(нужное подчеркнуть)</w:t>
            </w:r>
          </w:p>
        </w:tc>
      </w:tr>
      <w:tr>
        <w:tc>
          <w:tcPr>
            <w:tcW w:w="345" w:type="dxa"/>
            <w:vAlign w:val="bottom"/>
            <w:tcBorders>
              <w:top w:val="nil"/>
              <w:left w:val="nil"/>
              <w:bottom w:val="nil"/>
              <w:right w:val="nil"/>
            </w:tcBorders>
          </w:tcPr>
          <w:p>
            <w:pPr>
              <w:pStyle w:val="0"/>
            </w:pPr>
            <w:r>
              <w:rPr>
                <w:sz w:val="24"/>
              </w:rPr>
              <w:t xml:space="preserve">с</w:t>
            </w:r>
          </w:p>
        </w:tc>
        <w:tc>
          <w:tcPr>
            <w:gridSpan w:val="5"/>
            <w:tcW w:w="8370" w:type="dxa"/>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jc w:val="both"/>
            </w:pPr>
            <w:r>
              <w:rPr>
                <w:sz w:val="24"/>
              </w:rPr>
              <w:t xml:space="preserve">,</w:t>
            </w:r>
          </w:p>
        </w:tc>
      </w:tr>
      <w:tr>
        <w:tc>
          <w:tcPr>
            <w:tcW w:w="345" w:type="dxa"/>
            <w:tcBorders>
              <w:top w:val="nil"/>
              <w:left w:val="nil"/>
              <w:bottom w:val="nil"/>
              <w:right w:val="nil"/>
            </w:tcBorders>
          </w:tcPr>
          <w:p>
            <w:pPr>
              <w:pStyle w:val="0"/>
            </w:pPr>
            <w:r>
              <w:rPr>
                <w:sz w:val="24"/>
              </w:rPr>
            </w:r>
          </w:p>
        </w:tc>
        <w:tc>
          <w:tcPr>
            <w:gridSpan w:val="5"/>
            <w:tcW w:w="8370" w:type="dxa"/>
            <w:tcBorders>
              <w:top w:val="single" w:sz="4"/>
              <w:left w:val="nil"/>
              <w:bottom w:val="nil"/>
              <w:right w:val="nil"/>
            </w:tcBorders>
          </w:tcPr>
          <w:p>
            <w:pPr>
              <w:pStyle w:val="0"/>
              <w:jc w:val="center"/>
            </w:pPr>
            <w:r>
              <w:rPr>
                <w:sz w:val="24"/>
              </w:rPr>
              <w:t xml:space="preserve">увечьем (ранением, травмой, контузией) или заболеванием, полученными им при осуществлении волонтерской деятельности, выполнении соответствующих задач, работ (оказании услуг) на территориях Донецкой Народной Республики, Республики Крым, Луганской Народной Республики, Краснодарского края, Белгородской области, Брянской области, Воронежской области, Запорожской области, Курской области, Ростовской области, Херсонской области и г. Севастополя (необходимое вписать)</w:t>
            </w:r>
          </w:p>
        </w:tc>
        <w:tc>
          <w:tcPr>
            <w:tcW w:w="345" w:type="dxa"/>
            <w:tcBorders>
              <w:top w:val="nil"/>
              <w:left w:val="nil"/>
              <w:bottom w:val="nil"/>
              <w:right w:val="nil"/>
            </w:tcBorders>
          </w:tcPr>
          <w:p>
            <w:pPr>
              <w:pStyle w:val="0"/>
              <w:jc w:val="both"/>
            </w:pPr>
            <w:r>
              <w:rPr>
                <w:sz w:val="24"/>
              </w:rPr>
            </w:r>
          </w:p>
        </w:tc>
      </w:tr>
      <w:tr>
        <w:tc>
          <w:tcPr>
            <w:gridSpan w:val="3"/>
            <w:tcW w:w="5280" w:type="dxa"/>
            <w:vAlign w:val="bottom"/>
            <w:tcBorders>
              <w:top w:val="nil"/>
              <w:left w:val="nil"/>
              <w:bottom w:val="nil"/>
              <w:right w:val="nil"/>
            </w:tcBorders>
          </w:tcPr>
          <w:p>
            <w:pPr>
              <w:pStyle w:val="0"/>
            </w:pPr>
            <w:r>
              <w:rPr>
                <w:sz w:val="24"/>
              </w:rPr>
              <w:t xml:space="preserve">что подтверждено медицинским заключением от</w:t>
            </w:r>
          </w:p>
        </w:tc>
        <w:tc>
          <w:tcPr>
            <w:gridSpan w:val="3"/>
            <w:tcW w:w="3435" w:type="dxa"/>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jc w:val="both"/>
            </w:pPr>
            <w:r>
              <w:rPr>
                <w:sz w:val="24"/>
              </w:rPr>
              <w:t xml:space="preserve">.</w:t>
            </w:r>
          </w:p>
        </w:tc>
      </w:tr>
      <w:tr>
        <w:tc>
          <w:tcPr>
            <w:gridSpan w:val="3"/>
            <w:tcW w:w="5280" w:type="dxa"/>
            <w:tcBorders>
              <w:top w:val="nil"/>
              <w:left w:val="nil"/>
              <w:bottom w:val="nil"/>
              <w:right w:val="nil"/>
            </w:tcBorders>
          </w:tcPr>
          <w:p>
            <w:pPr>
              <w:pStyle w:val="0"/>
            </w:pPr>
            <w:r>
              <w:rPr>
                <w:sz w:val="24"/>
              </w:rPr>
            </w:r>
          </w:p>
        </w:tc>
        <w:tc>
          <w:tcPr>
            <w:gridSpan w:val="3"/>
            <w:tcW w:w="3435" w:type="dxa"/>
            <w:tcBorders>
              <w:top w:val="single" w:sz="4"/>
              <w:left w:val="nil"/>
              <w:bottom w:val="nil"/>
              <w:right w:val="nil"/>
            </w:tcBorders>
          </w:tcPr>
          <w:p>
            <w:pPr>
              <w:pStyle w:val="0"/>
              <w:jc w:val="center"/>
            </w:pPr>
            <w:r>
              <w:rPr>
                <w:sz w:val="24"/>
              </w:rPr>
              <w:t xml:space="preserve">(дд.мм.гггг)</w:t>
            </w:r>
          </w:p>
        </w:tc>
        <w:tc>
          <w:tcPr>
            <w:tcW w:w="345" w:type="dxa"/>
            <w:tcBorders>
              <w:top w:val="nil"/>
              <w:left w:val="nil"/>
              <w:bottom w:val="nil"/>
              <w:right w:val="nil"/>
            </w:tcBorders>
          </w:tcPr>
          <w:p>
            <w:pPr>
              <w:pStyle w:val="0"/>
              <w:jc w:val="both"/>
            </w:pPr>
            <w:r>
              <w:rPr>
                <w:sz w:val="24"/>
              </w:rPr>
            </w:r>
          </w:p>
        </w:tc>
      </w:tr>
      <w:tr>
        <w:tc>
          <w:tcPr>
            <w:gridSpan w:val="2"/>
            <w:tcW w:w="4050" w:type="dxa"/>
            <w:vAlign w:val="bottom"/>
            <w:tcBorders>
              <w:top w:val="nil"/>
              <w:left w:val="nil"/>
              <w:bottom w:val="nil"/>
              <w:right w:val="nil"/>
            </w:tcBorders>
          </w:tcPr>
          <w:p>
            <w:pPr>
              <w:pStyle w:val="0"/>
            </w:pPr>
            <w:r>
              <w:rPr>
                <w:sz w:val="24"/>
              </w:rPr>
              <w:t xml:space="preserve">Основание: протокол комиссии от</w:t>
            </w:r>
          </w:p>
        </w:tc>
        <w:tc>
          <w:tcPr>
            <w:gridSpan w:val="2"/>
            <w:tcW w:w="1620" w:type="dxa"/>
            <w:tcBorders>
              <w:top w:val="nil"/>
              <w:left w:val="nil"/>
              <w:bottom w:val="single" w:sz="4"/>
              <w:right w:val="nil"/>
            </w:tcBorders>
          </w:tcPr>
          <w:p>
            <w:pPr>
              <w:pStyle w:val="0"/>
            </w:pPr>
            <w:r>
              <w:rPr>
                <w:sz w:val="24"/>
              </w:rPr>
            </w:r>
          </w:p>
        </w:tc>
        <w:tc>
          <w:tcPr>
            <w:tcW w:w="510" w:type="dxa"/>
            <w:vAlign w:val="bottom"/>
            <w:tcBorders>
              <w:top w:val="nil"/>
              <w:left w:val="nil"/>
              <w:bottom w:val="nil"/>
              <w:right w:val="nil"/>
            </w:tcBorders>
          </w:tcPr>
          <w:p>
            <w:pPr>
              <w:pStyle w:val="0"/>
              <w:jc w:val="center"/>
            </w:pPr>
            <w:r>
              <w:rPr>
                <w:sz w:val="24"/>
              </w:rPr>
              <w:t xml:space="preserve">N</w:t>
            </w:r>
          </w:p>
        </w:tc>
        <w:tc>
          <w:tcPr>
            <w:tcW w:w="2535" w:type="dxa"/>
            <w:tcBorders>
              <w:top w:val="nil"/>
              <w:left w:val="nil"/>
              <w:bottom w:val="single" w:sz="4"/>
              <w:right w:val="nil"/>
            </w:tcBorders>
          </w:tcPr>
          <w:p>
            <w:pPr>
              <w:pStyle w:val="0"/>
            </w:pPr>
            <w:r>
              <w:rPr>
                <w:sz w:val="24"/>
              </w:rPr>
            </w:r>
          </w:p>
        </w:tc>
        <w:tc>
          <w:tcPr>
            <w:tcW w:w="345" w:type="dxa"/>
            <w:vAlign w:val="bottom"/>
            <w:tcBorders>
              <w:top w:val="nil"/>
              <w:left w:val="nil"/>
              <w:bottom w:val="nil"/>
              <w:right w:val="nil"/>
            </w:tcBorders>
          </w:tcPr>
          <w:p>
            <w:pPr>
              <w:pStyle w:val="0"/>
              <w:jc w:val="both"/>
            </w:pPr>
            <w:r>
              <w:rPr>
                <w:sz w:val="24"/>
              </w:rPr>
              <w:t xml:space="preserve">.</w:t>
            </w:r>
          </w:p>
        </w:tc>
      </w:tr>
      <w:tr>
        <w:tc>
          <w:tcPr>
            <w:gridSpan w:val="2"/>
            <w:tcW w:w="4050" w:type="dxa"/>
            <w:tcBorders>
              <w:top w:val="nil"/>
              <w:left w:val="nil"/>
              <w:bottom w:val="nil"/>
              <w:right w:val="nil"/>
            </w:tcBorders>
          </w:tcPr>
          <w:p>
            <w:pPr>
              <w:pStyle w:val="0"/>
            </w:pPr>
            <w:r>
              <w:rPr>
                <w:sz w:val="24"/>
              </w:rPr>
            </w:r>
          </w:p>
        </w:tc>
        <w:tc>
          <w:tcPr>
            <w:gridSpan w:val="2"/>
            <w:tcW w:w="1620" w:type="dxa"/>
            <w:tcBorders>
              <w:top w:val="single" w:sz="4"/>
              <w:left w:val="nil"/>
              <w:bottom w:val="nil"/>
              <w:right w:val="nil"/>
            </w:tcBorders>
          </w:tcPr>
          <w:p>
            <w:pPr>
              <w:pStyle w:val="0"/>
              <w:jc w:val="center"/>
            </w:pPr>
            <w:r>
              <w:rPr>
                <w:sz w:val="24"/>
              </w:rPr>
              <w:t xml:space="preserve">(дд.мм.гггг)</w:t>
            </w:r>
          </w:p>
        </w:tc>
        <w:tc>
          <w:tcPr>
            <w:tcW w:w="510" w:type="dxa"/>
            <w:tcBorders>
              <w:top w:val="nil"/>
              <w:left w:val="nil"/>
              <w:bottom w:val="nil"/>
              <w:right w:val="nil"/>
            </w:tcBorders>
          </w:tcPr>
          <w:p>
            <w:pPr>
              <w:pStyle w:val="0"/>
            </w:pPr>
            <w:r>
              <w:rPr>
                <w:sz w:val="24"/>
              </w:rPr>
            </w:r>
          </w:p>
        </w:tc>
        <w:tc>
          <w:tcPr>
            <w:tcW w:w="2535" w:type="dxa"/>
            <w:tcBorders>
              <w:top w:val="single" w:sz="4"/>
              <w:left w:val="nil"/>
              <w:bottom w:val="nil"/>
              <w:right w:val="nil"/>
            </w:tcBorders>
          </w:tcPr>
          <w:p>
            <w:pPr>
              <w:pStyle w:val="0"/>
            </w:pPr>
            <w:r>
              <w:rPr>
                <w:sz w:val="24"/>
              </w:rPr>
            </w:r>
          </w:p>
        </w:tc>
        <w:tc>
          <w:tcPr>
            <w:tcW w:w="345" w:type="dxa"/>
            <w:tcBorders>
              <w:top w:val="nil"/>
              <w:left w:val="nil"/>
              <w:bottom w:val="nil"/>
              <w:right w:val="nil"/>
            </w:tcBorders>
          </w:tcPr>
          <w:p>
            <w:pPr>
              <w:pStyle w:val="0"/>
              <w:jc w:val="both"/>
            </w:pPr>
            <w:r>
              <w:rPr>
                <w:sz w:val="24"/>
              </w:rPr>
            </w:r>
          </w:p>
        </w:tc>
      </w:tr>
      <w:tr>
        <w:tc>
          <w:tcPr>
            <w:gridSpan w:val="2"/>
            <w:tcW w:w="4050" w:type="dxa"/>
            <w:vAlign w:val="bottom"/>
            <w:tcBorders>
              <w:top w:val="nil"/>
              <w:left w:val="nil"/>
              <w:bottom w:val="nil"/>
              <w:right w:val="nil"/>
            </w:tcBorders>
          </w:tcPr>
          <w:p>
            <w:pPr>
              <w:pStyle w:val="0"/>
            </w:pPr>
            <w:r>
              <w:rPr>
                <w:sz w:val="24"/>
              </w:rPr>
              <w:t xml:space="preserve">Дата выдачи настоящего заключения:</w:t>
            </w:r>
          </w:p>
        </w:tc>
        <w:tc>
          <w:tcPr>
            <w:gridSpan w:val="2"/>
            <w:tcW w:w="1620" w:type="dxa"/>
            <w:tcBorders>
              <w:top w:val="nil"/>
              <w:left w:val="nil"/>
              <w:bottom w:val="single" w:sz="4"/>
              <w:right w:val="nil"/>
            </w:tcBorders>
          </w:tcPr>
          <w:p>
            <w:pPr>
              <w:pStyle w:val="0"/>
              <w:jc w:val="center"/>
            </w:pPr>
            <w:r>
              <w:rPr>
                <w:sz w:val="24"/>
              </w:rPr>
            </w:r>
          </w:p>
        </w:tc>
        <w:tc>
          <w:tcPr>
            <w:tcW w:w="510" w:type="dxa"/>
            <w:vAlign w:val="bottom"/>
            <w:tcBorders>
              <w:top w:val="nil"/>
              <w:left w:val="nil"/>
              <w:bottom w:val="nil"/>
              <w:right w:val="nil"/>
            </w:tcBorders>
          </w:tcPr>
          <w:p>
            <w:pPr>
              <w:pStyle w:val="0"/>
            </w:pPr>
            <w:r>
              <w:rPr>
                <w:sz w:val="24"/>
              </w:rPr>
              <w:t xml:space="preserve">.</w:t>
            </w:r>
          </w:p>
        </w:tc>
        <w:tc>
          <w:tcPr>
            <w:tcW w:w="2535" w:type="dxa"/>
            <w:tcBorders>
              <w:top w:val="nil"/>
              <w:left w:val="nil"/>
              <w:bottom w:val="nil"/>
              <w:right w:val="nil"/>
            </w:tcBorders>
          </w:tcPr>
          <w:p>
            <w:pPr>
              <w:pStyle w:val="0"/>
            </w:pPr>
            <w:r>
              <w:rPr>
                <w:sz w:val="24"/>
              </w:rPr>
            </w:r>
          </w:p>
        </w:tc>
        <w:tc>
          <w:tcPr>
            <w:tcW w:w="345" w:type="dxa"/>
            <w:tcBorders>
              <w:top w:val="nil"/>
              <w:left w:val="nil"/>
              <w:bottom w:val="nil"/>
              <w:right w:val="nil"/>
            </w:tcBorders>
          </w:tcPr>
          <w:p>
            <w:pPr>
              <w:pStyle w:val="0"/>
              <w:jc w:val="both"/>
            </w:pPr>
            <w:r>
              <w:rPr>
                <w:sz w:val="24"/>
              </w:rPr>
            </w:r>
          </w:p>
        </w:tc>
      </w:tr>
      <w:tr>
        <w:tc>
          <w:tcPr>
            <w:gridSpan w:val="2"/>
            <w:tcW w:w="4050" w:type="dxa"/>
            <w:tcBorders>
              <w:top w:val="nil"/>
              <w:left w:val="nil"/>
              <w:bottom w:val="nil"/>
              <w:right w:val="nil"/>
            </w:tcBorders>
          </w:tcPr>
          <w:p>
            <w:pPr>
              <w:pStyle w:val="0"/>
            </w:pPr>
            <w:r>
              <w:rPr>
                <w:sz w:val="24"/>
              </w:rPr>
            </w:r>
          </w:p>
        </w:tc>
        <w:tc>
          <w:tcPr>
            <w:gridSpan w:val="2"/>
            <w:tcW w:w="1620" w:type="dxa"/>
            <w:tcBorders>
              <w:top w:val="single" w:sz="4"/>
              <w:left w:val="nil"/>
              <w:bottom w:val="nil"/>
              <w:right w:val="nil"/>
            </w:tcBorders>
          </w:tcPr>
          <w:p>
            <w:pPr>
              <w:pStyle w:val="0"/>
              <w:jc w:val="center"/>
            </w:pPr>
            <w:r>
              <w:rPr>
                <w:sz w:val="24"/>
              </w:rPr>
              <w:t xml:space="preserve">(дд.мм.гггг)</w:t>
            </w:r>
          </w:p>
        </w:tc>
        <w:tc>
          <w:tcPr>
            <w:tcW w:w="510" w:type="dxa"/>
            <w:tcBorders>
              <w:top w:val="nil"/>
              <w:left w:val="nil"/>
              <w:bottom w:val="nil"/>
              <w:right w:val="nil"/>
            </w:tcBorders>
          </w:tcPr>
          <w:p>
            <w:pPr>
              <w:pStyle w:val="0"/>
            </w:pPr>
            <w:r>
              <w:rPr>
                <w:sz w:val="24"/>
              </w:rPr>
            </w:r>
          </w:p>
        </w:tc>
        <w:tc>
          <w:tcPr>
            <w:tcW w:w="2535" w:type="dxa"/>
            <w:tcBorders>
              <w:top w:val="nil"/>
              <w:left w:val="nil"/>
              <w:bottom w:val="nil"/>
              <w:right w:val="nil"/>
            </w:tcBorders>
          </w:tcPr>
          <w:p>
            <w:pPr>
              <w:pStyle w:val="0"/>
            </w:pPr>
            <w:r>
              <w:rPr>
                <w:sz w:val="24"/>
              </w:rPr>
            </w:r>
          </w:p>
        </w:tc>
        <w:tc>
          <w:tcPr>
            <w:tcW w:w="345" w:type="dxa"/>
            <w:tcBorders>
              <w:top w:val="nil"/>
              <w:left w:val="nil"/>
              <w:bottom w:val="nil"/>
              <w:right w:val="nil"/>
            </w:tcBorders>
          </w:tcPr>
          <w:p>
            <w:pPr>
              <w:pStyle w:val="0"/>
              <w:jc w:val="both"/>
            </w:pPr>
            <w:r>
              <w:rPr>
                <w:sz w:val="24"/>
              </w:rPr>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1935"/>
        <w:gridCol w:w="340"/>
        <w:gridCol w:w="2736"/>
        <w:gridCol w:w="340"/>
        <w:gridCol w:w="3694"/>
      </w:tblGrid>
      <w:tr>
        <w:tc>
          <w:tcPr>
            <w:tcW w:w="1935" w:type="dxa"/>
            <w:vAlign w:val="bottom"/>
            <w:tcBorders>
              <w:top w:val="nil"/>
              <w:left w:val="nil"/>
              <w:bottom w:val="nil"/>
              <w:right w:val="nil"/>
            </w:tcBorders>
          </w:tcPr>
          <w:p>
            <w:pPr>
              <w:pStyle w:val="0"/>
            </w:pPr>
            <w:r>
              <w:rPr>
                <w:sz w:val="24"/>
              </w:rPr>
              <w:t xml:space="preserve">Председатель комиссии</w:t>
            </w:r>
          </w:p>
        </w:tc>
        <w:tc>
          <w:tcPr>
            <w:tcW w:w="340" w:type="dxa"/>
            <w:tcBorders>
              <w:top w:val="nil"/>
              <w:left w:val="nil"/>
              <w:bottom w:val="nil"/>
              <w:right w:val="nil"/>
            </w:tcBorders>
          </w:tcPr>
          <w:p>
            <w:pPr>
              <w:pStyle w:val="0"/>
            </w:pPr>
            <w:r>
              <w:rPr>
                <w:sz w:val="24"/>
              </w:rPr>
            </w:r>
          </w:p>
        </w:tc>
        <w:tc>
          <w:tcPr>
            <w:tcW w:w="2736"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694" w:type="dxa"/>
            <w:tcBorders>
              <w:top w:val="nil"/>
              <w:left w:val="nil"/>
              <w:bottom w:val="single" w:sz="4"/>
              <w:right w:val="nil"/>
            </w:tcBorders>
          </w:tcPr>
          <w:p>
            <w:pPr>
              <w:pStyle w:val="0"/>
            </w:pPr>
            <w:r>
              <w:rPr>
                <w:sz w:val="24"/>
              </w:rPr>
            </w:r>
          </w:p>
        </w:tc>
      </w:tr>
      <w:tr>
        <w:tc>
          <w:tcPr>
            <w:tcW w:w="193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736"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center"/>
            </w:pPr>
            <w:r>
              <w:rPr>
                <w:sz w:val="24"/>
              </w:rPr>
            </w:r>
          </w:p>
        </w:tc>
        <w:tc>
          <w:tcPr>
            <w:tcW w:w="3694" w:type="dxa"/>
            <w:tcBorders>
              <w:top w:val="single" w:sz="4"/>
              <w:left w:val="nil"/>
              <w:bottom w:val="nil"/>
              <w:right w:val="nil"/>
            </w:tcBorders>
          </w:tcPr>
          <w:p>
            <w:pPr>
              <w:pStyle w:val="0"/>
              <w:jc w:val="center"/>
            </w:pPr>
            <w:r>
              <w:rPr>
                <w:sz w:val="24"/>
              </w:rPr>
              <w:t xml:space="preserve">(расшифровка подписи)</w:t>
            </w:r>
          </w:p>
        </w:tc>
      </w:tr>
      <w:tr>
        <w:tc>
          <w:tcPr>
            <w:tcW w:w="1935" w:type="dxa"/>
            <w:tcBorders>
              <w:top w:val="nil"/>
              <w:left w:val="nil"/>
              <w:bottom w:val="nil"/>
              <w:right w:val="nil"/>
            </w:tcBorders>
          </w:tcPr>
          <w:p>
            <w:pPr>
              <w:pStyle w:val="0"/>
            </w:pPr>
            <w:r>
              <w:rPr>
                <w:sz w:val="24"/>
              </w:rPr>
              <w:t xml:space="preserve">МП</w:t>
            </w:r>
          </w:p>
        </w:tc>
        <w:tc>
          <w:tcPr>
            <w:tcW w:w="340" w:type="dxa"/>
            <w:tcBorders>
              <w:top w:val="nil"/>
              <w:left w:val="nil"/>
              <w:bottom w:val="nil"/>
              <w:right w:val="nil"/>
            </w:tcBorders>
          </w:tcPr>
          <w:p>
            <w:pPr>
              <w:pStyle w:val="0"/>
            </w:pPr>
            <w:r>
              <w:rPr>
                <w:sz w:val="24"/>
              </w:rPr>
            </w:r>
          </w:p>
        </w:tc>
        <w:tc>
          <w:tcPr>
            <w:tcW w:w="2736"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694"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06.05.2022 N 824</w:t>
            <w:br/>
            <w:t>(ред. от 17.04.2026)</w:t>
            <w:br/>
            <w:t>"Об утверждении Правил назначения и осуществлени...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cons.0100.pfr.ru/cons/cgi/online.cgi?req=doc&amp;base=LAW&amp;n=493812&amp;date=29.10.2026&amp;dst=100005&amp;field=134" TargetMode = "External"/><Relationship Id="rId9" Type="http://schemas.openxmlformats.org/officeDocument/2006/relationships/hyperlink" Target="http://cons.0100.pfr.ru/cons/cgi/online.cgi?req=doc&amp;base=LAW&amp;n=493813&amp;date=29.10.2026&amp;dst=100011&amp;field=134" TargetMode = "External"/><Relationship Id="rId10" Type="http://schemas.openxmlformats.org/officeDocument/2006/relationships/hyperlink" Target="http://cons.0100.pfr.ru/cons/cgi/online.cgi?req=doc&amp;base=LAW&amp;n=468803&amp;date=29.10.2026&amp;dst=100005&amp;field=134" TargetMode = "External"/><Relationship Id="rId11" Type="http://schemas.openxmlformats.org/officeDocument/2006/relationships/hyperlink" Target="http://cons.0100.pfr.ru/cons/cgi/online.cgi?req=doc&amp;base=LAW&amp;n=493814&amp;date=29.10.2026&amp;dst=100005&amp;field=134" TargetMode = "External"/><Relationship Id="rId12" Type="http://schemas.openxmlformats.org/officeDocument/2006/relationships/hyperlink" Target="http://cons.0100.pfr.ru/cons/cgi/online.cgi?req=doc&amp;base=LAW&amp;n=493730&amp;date=29.10.2026&amp;dst=100005&amp;field=134" TargetMode = "External"/><Relationship Id="rId13" Type="http://schemas.openxmlformats.org/officeDocument/2006/relationships/hyperlink" Target="http://cons.0100.pfr.ru/cons/cgi/online.cgi?req=doc&amp;base=LAW&amp;n=518689&amp;date=29.10.2026&amp;dst=100009&amp;field=134" TargetMode = "External"/><Relationship Id="rId14" Type="http://schemas.openxmlformats.org/officeDocument/2006/relationships/hyperlink" Target="http://cons.0100.pfr.ru/cons/cgi/online.cgi?req=doc&amp;base=LAW&amp;n=532272&amp;date=29.10.2026&amp;dst=100005&amp;field=134" TargetMode = "External"/><Relationship Id="rId15" Type="http://schemas.openxmlformats.org/officeDocument/2006/relationships/hyperlink" Target="http://cons.0100.pfr.ru/cons/cgi/online.cgi?req=doc&amp;base=LAW&amp;n=493812&amp;date=29.10.2026&amp;dst=100017&amp;field=134" TargetMode = "External"/><Relationship Id="rId16" Type="http://schemas.openxmlformats.org/officeDocument/2006/relationships/hyperlink" Target="http://cons.0100.pfr.ru/cons/cgi/online.cgi?req=doc&amp;base=LAW&amp;n=511687&amp;date=29.10.2026&amp;dst=100015&amp;field=134" TargetMode = "External"/><Relationship Id="rId17" Type="http://schemas.openxmlformats.org/officeDocument/2006/relationships/hyperlink" Target="http://cons.0100.pfr.ru/cons/cgi/online.cgi?req=doc&amp;base=LAW&amp;n=492764&amp;date=29.10.2026&amp;dst=100013&amp;field=134" TargetMode = "External"/><Relationship Id="rId18" Type="http://schemas.openxmlformats.org/officeDocument/2006/relationships/hyperlink" Target="http://cons.0100.pfr.ru/cons/cgi/online.cgi?req=doc&amp;base=LAW&amp;n=492757&amp;date=29.10.2026&amp;dst=100013&amp;field=134" TargetMode = "External"/><Relationship Id="rId19" Type="http://schemas.openxmlformats.org/officeDocument/2006/relationships/hyperlink" Target="http://cons.0100.pfr.ru/cons/cgi/online.cgi?req=doc&amp;base=LAW&amp;n=492756&amp;date=29.10.2026&amp;dst=100012&amp;field=134" TargetMode = "External"/><Relationship Id="rId20" Type="http://schemas.openxmlformats.org/officeDocument/2006/relationships/hyperlink" Target="http://cons.0100.pfr.ru/cons/cgi/online.cgi?req=doc&amp;base=LAW&amp;n=490339&amp;date=29.10.2026&amp;dst=100007&amp;field=134" TargetMode = "External"/><Relationship Id="rId21" Type="http://schemas.openxmlformats.org/officeDocument/2006/relationships/hyperlink" Target="http://cons.0100.pfr.ru/cons/cgi/online.cgi?req=doc&amp;base=LAW&amp;n=517839&amp;date=29.10.2026&amp;dst=100013&amp;field=134" TargetMode = "External"/><Relationship Id="rId22" Type="http://schemas.openxmlformats.org/officeDocument/2006/relationships/hyperlink" Target="http://cons.0100.pfr.ru/cons/cgi/online.cgi?req=doc&amp;base=LAW&amp;n=493812&amp;date=29.10.2026&amp;dst=100018&amp;field=134" TargetMode = "External"/><Relationship Id="rId23" Type="http://schemas.openxmlformats.org/officeDocument/2006/relationships/hyperlink" Target="http://cons.0100.pfr.ru/cons/cgi/online.cgi?req=doc&amp;base=LAW&amp;n=493813&amp;date=29.10.2026&amp;dst=100012&amp;field=134" TargetMode = "External"/><Relationship Id="rId24" Type="http://schemas.openxmlformats.org/officeDocument/2006/relationships/hyperlink" Target="http://cons.0100.pfr.ru/cons/cgi/online.cgi?req=doc&amp;base=LAW&amp;n=493814&amp;date=29.10.2026&amp;dst=100011&amp;field=134" TargetMode = "External"/><Relationship Id="rId25" Type="http://schemas.openxmlformats.org/officeDocument/2006/relationships/hyperlink" Target="http://cons.0100.pfr.ru/cons/cgi/online.cgi?req=doc&amp;base=LAW&amp;n=493730&amp;date=29.10.2026&amp;dst=100012&amp;field=134" TargetMode = "External"/><Relationship Id="rId26" Type="http://schemas.openxmlformats.org/officeDocument/2006/relationships/hyperlink" Target="http://cons.0100.pfr.ru/cons/cgi/online.cgi?req=doc&amp;base=LAW&amp;n=518689&amp;date=29.10.2026&amp;dst=100010&amp;field=134" TargetMode = "External"/><Relationship Id="rId27" Type="http://schemas.openxmlformats.org/officeDocument/2006/relationships/hyperlink" Target="http://cons.0100.pfr.ru/cons/cgi/online.cgi?req=doc&amp;base=LAW&amp;n=532272&amp;date=29.10.2026&amp;dst=100011&amp;field=134" TargetMode = "External"/><Relationship Id="rId28" Type="http://schemas.openxmlformats.org/officeDocument/2006/relationships/hyperlink" Target="http://cons.0100.pfr.ru/cons/cgi/online.cgi?req=doc&amp;base=LAW&amp;n=518689&amp;date=29.10.2026&amp;dst=100011&amp;field=134" TargetMode = "External"/><Relationship Id="rId29" Type="http://schemas.openxmlformats.org/officeDocument/2006/relationships/hyperlink" Target="http://cons.0100.pfr.ru/cons/cgi/online.cgi?req=doc&amp;base=LAW&amp;n=493812&amp;date=29.10.2026&amp;dst=100020&amp;field=134" TargetMode = "External"/><Relationship Id="rId30" Type="http://schemas.openxmlformats.org/officeDocument/2006/relationships/hyperlink" Target="http://cons.0100.pfr.ru/cons/cgi/online.cgi?req=doc&amp;base=LAW&amp;n=493813&amp;date=29.10.2026&amp;dst=100013&amp;field=134" TargetMode = "External"/><Relationship Id="rId31" Type="http://schemas.openxmlformats.org/officeDocument/2006/relationships/hyperlink" Target="http://cons.0100.pfr.ru/cons/cgi/online.cgi?req=doc&amp;base=LAW&amp;n=468803&amp;date=29.10.2026&amp;dst=100005&amp;field=134" TargetMode = "External"/><Relationship Id="rId32" Type="http://schemas.openxmlformats.org/officeDocument/2006/relationships/hyperlink" Target="http://cons.0100.pfr.ru/cons/cgi/online.cgi?req=doc&amp;base=LAW&amp;n=493814&amp;date=29.10.2026&amp;dst=100012&amp;field=134" TargetMode = "External"/><Relationship Id="rId33" Type="http://schemas.openxmlformats.org/officeDocument/2006/relationships/hyperlink" Target="http://cons.0100.pfr.ru/cons/cgi/online.cgi?req=doc&amp;base=LAW&amp;n=493730&amp;date=29.10.2026&amp;dst=100013&amp;field=134" TargetMode = "External"/><Relationship Id="rId34" Type="http://schemas.openxmlformats.org/officeDocument/2006/relationships/hyperlink" Target="http://cons.0100.pfr.ru/cons/cgi/online.cgi?req=doc&amp;base=LAW&amp;n=518689&amp;date=29.10.2026&amp;dst=100012&amp;field=134" TargetMode = "External"/><Relationship Id="rId35" Type="http://schemas.openxmlformats.org/officeDocument/2006/relationships/hyperlink" Target="http://cons.0100.pfr.ru/cons/cgi/online.cgi?req=doc&amp;base=LAW&amp;n=532272&amp;date=29.10.2026&amp;dst=100012&amp;field=134" TargetMode = "External"/><Relationship Id="rId36" Type="http://schemas.openxmlformats.org/officeDocument/2006/relationships/hyperlink" Target="http://cons.0100.pfr.ru/cons/cgi/online.cgi?req=doc&amp;base=LAW&amp;n=511687&amp;date=29.10.2026&amp;dst=100015&amp;field=134" TargetMode = "External"/><Relationship Id="rId37" Type="http://schemas.openxmlformats.org/officeDocument/2006/relationships/hyperlink" Target="http://cons.0100.pfr.ru/cons/cgi/online.cgi?req=doc&amp;base=LAW&amp;n=492764&amp;date=29.10.2026&amp;dst=100013&amp;field=134" TargetMode = "External"/><Relationship Id="rId38" Type="http://schemas.openxmlformats.org/officeDocument/2006/relationships/hyperlink" Target="http://cons.0100.pfr.ru/cons/cgi/online.cgi?req=doc&amp;base=LAW&amp;n=492757&amp;date=29.10.2026&amp;dst=100013&amp;field=134" TargetMode = "External"/><Relationship Id="rId39" Type="http://schemas.openxmlformats.org/officeDocument/2006/relationships/hyperlink" Target="http://cons.0100.pfr.ru/cons/cgi/online.cgi?req=doc&amp;base=LAW&amp;n=492756&amp;date=29.10.2026&amp;dst=100012&amp;field=134" TargetMode = "External"/><Relationship Id="rId40" Type="http://schemas.openxmlformats.org/officeDocument/2006/relationships/hyperlink" Target="http://cons.0100.pfr.ru/cons/cgi/online.cgi?req=doc&amp;base=LAW&amp;n=490339&amp;date=29.10.2026&amp;dst=100007&amp;field=134" TargetMode = "External"/><Relationship Id="rId41" Type="http://schemas.openxmlformats.org/officeDocument/2006/relationships/hyperlink" Target="http://cons.0100.pfr.ru/cons/cgi/online.cgi?req=doc&amp;base=LAW&amp;n=517839&amp;date=29.10.2026&amp;dst=100013&amp;field=134" TargetMode = "External"/><Relationship Id="rId42" Type="http://schemas.openxmlformats.org/officeDocument/2006/relationships/hyperlink" Target="http://cons.0100.pfr.ru/cons/cgi/online.cgi?req=doc&amp;base=LAW&amp;n=493813&amp;date=29.10.2026&amp;dst=100016&amp;field=134" TargetMode = "External"/><Relationship Id="rId43" Type="http://schemas.openxmlformats.org/officeDocument/2006/relationships/hyperlink" Target="http://cons.0100.pfr.ru/cons/cgi/online.cgi?req=doc&amp;base=LAW&amp;n=493814&amp;date=29.10.2026&amp;dst=100015&amp;field=134" TargetMode = "External"/><Relationship Id="rId44" Type="http://schemas.openxmlformats.org/officeDocument/2006/relationships/hyperlink" Target="http://cons.0100.pfr.ru/cons/cgi/online.cgi?req=doc&amp;base=LAW&amp;n=493730&amp;date=29.10.2026&amp;dst=100016&amp;field=134" TargetMode = "External"/><Relationship Id="rId45" Type="http://schemas.openxmlformats.org/officeDocument/2006/relationships/hyperlink" Target="http://cons.0100.pfr.ru/cons/cgi/online.cgi?req=doc&amp;base=LAW&amp;n=518689&amp;date=29.10.2026&amp;dst=100015&amp;field=134" TargetMode = "External"/><Relationship Id="rId46" Type="http://schemas.openxmlformats.org/officeDocument/2006/relationships/hyperlink" Target="http://cons.0100.pfr.ru/cons/cgi/online.cgi?req=doc&amp;base=LAW&amp;n=532272&amp;date=29.10.2026&amp;dst=100015&amp;field=134" TargetMode = "External"/><Relationship Id="rId47" Type="http://schemas.openxmlformats.org/officeDocument/2006/relationships/hyperlink" Target="http://cons.0100.pfr.ru/cons/cgi/online.cgi?req=doc&amp;base=LAW&amp;n=493730&amp;date=29.10.2026&amp;dst=100017&amp;field=134" TargetMode = "External"/><Relationship Id="rId48" Type="http://schemas.openxmlformats.org/officeDocument/2006/relationships/hyperlink" Target="http://cons.0100.pfr.ru/cons/cgi/online.cgi?req=doc&amp;base=LAW&amp;n=518689&amp;date=29.10.2026&amp;dst=100016&amp;field=134" TargetMode = "External"/><Relationship Id="rId49" Type="http://schemas.openxmlformats.org/officeDocument/2006/relationships/hyperlink" Target="http://cons.0100.pfr.ru/cons/cgi/online.cgi?req=doc&amp;base=LAW&amp;n=493730&amp;date=29.10.2026&amp;dst=100018&amp;field=134" TargetMode = "External"/><Relationship Id="rId50" Type="http://schemas.openxmlformats.org/officeDocument/2006/relationships/hyperlink" Target="http://cons.0100.pfr.ru/cons/cgi/online.cgi?req=doc&amp;base=LAW&amp;n=455520&amp;date=29.10.2026&amp;dst=100009&amp;field=134" TargetMode = "External"/><Relationship Id="rId51" Type="http://schemas.openxmlformats.org/officeDocument/2006/relationships/hyperlink" Target="http://cons.0100.pfr.ru/cons/cgi/online.cgi?req=doc&amp;base=LAW&amp;n=493813&amp;date=29.10.2026&amp;dst=100020&amp;field=134" TargetMode = "External"/><Relationship Id="rId52" Type="http://schemas.openxmlformats.org/officeDocument/2006/relationships/hyperlink" Target="http://cons.0100.pfr.ru/cons/cgi/online.cgi?req=doc&amp;base=LAW&amp;n=493730&amp;date=29.10.2026&amp;dst=100020&amp;field=134" TargetMode = "External"/><Relationship Id="rId53" Type="http://schemas.openxmlformats.org/officeDocument/2006/relationships/hyperlink" Target="http://cons.0100.pfr.ru/cons/cgi/online.cgi?req=doc&amp;base=LAW&amp;n=523213&amp;date=29.10.2026&amp;dst=100037&amp;field=134" TargetMode = "External"/><Relationship Id="rId54" Type="http://schemas.openxmlformats.org/officeDocument/2006/relationships/hyperlink" Target="http://cons.0100.pfr.ru/cons/cgi/online.cgi?req=doc&amp;base=LAW&amp;n=523213&amp;date=29.10.2026&amp;dst=100059&amp;field=134" TargetMode = "External"/><Relationship Id="rId55" Type="http://schemas.openxmlformats.org/officeDocument/2006/relationships/hyperlink" Target="http://cons.0100.pfr.ru/cons/cgi/online.cgi?req=doc&amp;base=LAW&amp;n=523213&amp;date=29.10.2026&amp;dst=100037&amp;field=134" TargetMode = "External"/><Relationship Id="rId56" Type="http://schemas.openxmlformats.org/officeDocument/2006/relationships/hyperlink" Target="http://cons.0100.pfr.ru/cons/cgi/online.cgi?req=doc&amp;base=LAW&amp;n=523213&amp;date=29.10.2026&amp;dst=100059&amp;field=134" TargetMode = "External"/><Relationship Id="rId57" Type="http://schemas.openxmlformats.org/officeDocument/2006/relationships/hyperlink" Target="http://cons.0100.pfr.ru/cons/cgi/online.cgi?req=doc&amp;base=LAW&amp;n=523213&amp;date=29.10.2026&amp;dst=100037&amp;field=134" TargetMode = "External"/><Relationship Id="rId58" Type="http://schemas.openxmlformats.org/officeDocument/2006/relationships/hyperlink" Target="http://cons.0100.pfr.ru/cons/cgi/online.cgi?req=doc&amp;base=LAW&amp;n=523213&amp;date=29.10.2026&amp;dst=100059&amp;field=134" TargetMode = "External"/><Relationship Id="rId59" Type="http://schemas.openxmlformats.org/officeDocument/2006/relationships/hyperlink" Target="http://cons.0100.pfr.ru/cons/cgi/online.cgi?req=doc&amp;base=LAW&amp;n=493814&amp;date=29.10.2026&amp;dst=100016&amp;field=134" TargetMode = "External"/><Relationship Id="rId60" Type="http://schemas.openxmlformats.org/officeDocument/2006/relationships/hyperlink" Target="http://cons.0100.pfr.ru/cons/cgi/online.cgi?req=doc&amp;base=LAW&amp;n=493730&amp;date=29.10.2026&amp;dst=100021&amp;field=134" TargetMode = "External"/><Relationship Id="rId61" Type="http://schemas.openxmlformats.org/officeDocument/2006/relationships/hyperlink" Target="http://cons.0100.pfr.ru/cons/cgi/online.cgi?req=doc&amp;base=LAW&amp;n=455520&amp;date=29.10.2026&amp;dst=100009&amp;field=134" TargetMode = "External"/><Relationship Id="rId62" Type="http://schemas.openxmlformats.org/officeDocument/2006/relationships/hyperlink" Target="http://cons.0100.pfr.ru/cons/cgi/online.cgi?req=doc&amp;base=LAW&amp;n=532272&amp;date=29.10.2026&amp;dst=100016&amp;field=134" TargetMode = "External"/><Relationship Id="rId63" Type="http://schemas.openxmlformats.org/officeDocument/2006/relationships/hyperlink" Target="http://cons.0100.pfr.ru/cons/cgi/online.cgi?req=doc&amp;base=LAW&amp;n=493812&amp;date=29.10.2026&amp;dst=100023&amp;field=134" TargetMode = "External"/><Relationship Id="rId64" Type="http://schemas.openxmlformats.org/officeDocument/2006/relationships/hyperlink" Target="http://cons.0100.pfr.ru/cons/cgi/online.cgi?req=doc&amp;base=LAW&amp;n=493730&amp;date=29.10.2026&amp;dst=100022&amp;field=134" TargetMode = "External"/><Relationship Id="rId65" Type="http://schemas.openxmlformats.org/officeDocument/2006/relationships/hyperlink" Target="http://cons.0100.pfr.ru/cons/cgi/online.cgi?req=doc&amp;base=LAW&amp;n=455520&amp;date=29.10.2026&amp;dst=100009&amp;field=134" TargetMode = "External"/><Relationship Id="rId66" Type="http://schemas.openxmlformats.org/officeDocument/2006/relationships/hyperlink" Target="http://cons.0100.pfr.ru/cons/cgi/online.cgi?req=doc&amp;base=LAW&amp;n=523213&amp;date=29.10.2026&amp;dst=100037&amp;field=134" TargetMode = "External"/><Relationship Id="rId67" Type="http://schemas.openxmlformats.org/officeDocument/2006/relationships/hyperlink" Target="http://cons.0100.pfr.ru/cons/cgi/online.cgi?req=doc&amp;base=LAW&amp;n=523213&amp;date=29.10.2026&amp;dst=100059&amp;field=134" TargetMode = "External"/><Relationship Id="rId68" Type="http://schemas.openxmlformats.org/officeDocument/2006/relationships/hyperlink" Target="http://cons.0100.pfr.ru/cons/cgi/online.cgi?req=doc&amp;base=LAW&amp;n=455520&amp;date=29.10.2026&amp;dst=100009&amp;field=134" TargetMode = "External"/><Relationship Id="rId69" Type="http://schemas.openxmlformats.org/officeDocument/2006/relationships/hyperlink" Target="http://cons.0100.pfr.ru/cons/cgi/online.cgi?req=doc&amp;base=LAW&amp;n=532272&amp;date=29.10.2026&amp;dst=100018&amp;field=134" TargetMode = "External"/><Relationship Id="rId70" Type="http://schemas.openxmlformats.org/officeDocument/2006/relationships/hyperlink" Target="http://cons.0100.pfr.ru/cons/cgi/online.cgi?req=doc&amp;base=LAW&amp;n=490304&amp;date=29.10.2026" TargetMode = "External"/><Relationship Id="rId71" Type="http://schemas.openxmlformats.org/officeDocument/2006/relationships/hyperlink" Target="http://cons.0100.pfr.ru/cons/cgi/online.cgi?req=doc&amp;base=LAW&amp;n=493730&amp;date=29.10.2026&amp;dst=100024&amp;field=134" TargetMode = "External"/><Relationship Id="rId72" Type="http://schemas.openxmlformats.org/officeDocument/2006/relationships/hyperlink" Target="http://cons.0100.pfr.ru/cons/cgi/online.cgi?req=doc&amp;base=LAW&amp;n=532272&amp;date=29.10.2026&amp;dst=100020&amp;field=134" TargetMode = "External"/><Relationship Id="rId73" Type="http://schemas.openxmlformats.org/officeDocument/2006/relationships/hyperlink" Target="http://cons.0100.pfr.ru/cons/cgi/online.cgi?req=doc&amp;base=LAW&amp;n=490339&amp;date=29.10.2026&amp;dst=100007&amp;field=134" TargetMode = "External"/><Relationship Id="rId74" Type="http://schemas.openxmlformats.org/officeDocument/2006/relationships/hyperlink" Target="http://cons.0100.pfr.ru/cons/cgi/online.cgi?req=doc&amp;base=LAW&amp;n=490339&amp;date=29.10.2026&amp;dst=100007&amp;field=134" TargetMode = "External"/><Relationship Id="rId75" Type="http://schemas.openxmlformats.org/officeDocument/2006/relationships/hyperlink" Target="http://cons.0100.pfr.ru/cons/cgi/online.cgi?req=doc&amp;base=LAW&amp;n=493730&amp;date=29.10.2026&amp;dst=100026&amp;field=134" TargetMode = "External"/><Relationship Id="rId76" Type="http://schemas.openxmlformats.org/officeDocument/2006/relationships/hyperlink" Target="http://cons.0100.pfr.ru/cons/cgi/online.cgi?req=doc&amp;base=LAW&amp;n=517839&amp;date=29.10.2026&amp;dst=100009&amp;field=134" TargetMode = "External"/><Relationship Id="rId77" Type="http://schemas.openxmlformats.org/officeDocument/2006/relationships/hyperlink" Target="http://cons.0100.pfr.ru/cons/cgi/online.cgi?req=doc&amp;base=LAW&amp;n=517839&amp;date=29.10.2026&amp;dst=100009&amp;field=134" TargetMode = "External"/><Relationship Id="rId78" Type="http://schemas.openxmlformats.org/officeDocument/2006/relationships/hyperlink" Target="http://cons.0100.pfr.ru/cons/cgi/online.cgi?req=doc&amp;base=LAW&amp;n=532272&amp;date=29.10.2026&amp;dst=100021&amp;field=134" TargetMode = "External"/><Relationship Id="rId79" Type="http://schemas.openxmlformats.org/officeDocument/2006/relationships/hyperlink" Target="http://cons.0100.pfr.ru/cons/cgi/online.cgi?req=doc&amp;base=LAW&amp;n=511687&amp;date=29.10.2026&amp;dst=100029&amp;field=134" TargetMode = "External"/><Relationship Id="rId80" Type="http://schemas.openxmlformats.org/officeDocument/2006/relationships/hyperlink" Target="http://cons.0100.pfr.ru/cons/cgi/online.cgi?req=doc&amp;base=LAW&amp;n=492764&amp;date=29.10.2026&amp;dst=100008&amp;field=134" TargetMode = "External"/><Relationship Id="rId81" Type="http://schemas.openxmlformats.org/officeDocument/2006/relationships/hyperlink" Target="http://cons.0100.pfr.ru/cons/cgi/online.cgi?req=doc&amp;base=LAW&amp;n=492757&amp;date=29.10.2026&amp;dst=100019&amp;field=134" TargetMode = "External"/><Relationship Id="rId82" Type="http://schemas.openxmlformats.org/officeDocument/2006/relationships/hyperlink" Target="http://cons.0100.pfr.ru/cons/cgi/online.cgi?req=doc&amp;base=LAW&amp;n=492756&amp;date=29.10.2026&amp;dst=100017&amp;field=134" TargetMode = "External"/><Relationship Id="rId83" Type="http://schemas.openxmlformats.org/officeDocument/2006/relationships/hyperlink" Target="http://cons.0100.pfr.ru/cons/cgi/online.cgi?req=doc&amp;base=LAW&amp;n=517839&amp;date=29.10.2026&amp;dst=100008&amp;field=134" TargetMode = "External"/><Relationship Id="rId84" Type="http://schemas.openxmlformats.org/officeDocument/2006/relationships/hyperlink" Target="http://cons.0100.pfr.ru/cons/cgi/online.cgi?req=doc&amp;base=LAW&amp;n=493812&amp;date=29.10.2026&amp;dst=100033&amp;field=134" TargetMode = "External"/><Relationship Id="rId85" Type="http://schemas.openxmlformats.org/officeDocument/2006/relationships/hyperlink" Target="http://cons.0100.pfr.ru/cons/cgi/online.cgi?req=doc&amp;base=LAW&amp;n=493813&amp;date=29.10.2026&amp;dst=100029&amp;field=134" TargetMode = "External"/><Relationship Id="rId86" Type="http://schemas.openxmlformats.org/officeDocument/2006/relationships/hyperlink" Target="http://cons.0100.pfr.ru/cons/cgi/online.cgi?req=doc&amp;base=LAW&amp;n=493814&amp;date=29.10.2026&amp;dst=100022&amp;field=134" TargetMode = "External"/><Relationship Id="rId87" Type="http://schemas.openxmlformats.org/officeDocument/2006/relationships/hyperlink" Target="http://cons.0100.pfr.ru/cons/cgi/online.cgi?req=doc&amp;base=LAW&amp;n=493730&amp;date=29.10.2026&amp;dst=100027&amp;field=134" TargetMode = "External"/><Relationship Id="rId88" Type="http://schemas.openxmlformats.org/officeDocument/2006/relationships/hyperlink" Target="http://cons.0100.pfr.ru/cons/cgi/online.cgi?req=doc&amp;base=LAW&amp;n=518689&amp;date=29.10.2026&amp;dst=100018&amp;field=134" TargetMode = "External"/><Relationship Id="rId89" Type="http://schemas.openxmlformats.org/officeDocument/2006/relationships/hyperlink" Target="http://cons.0100.pfr.ru/cons/cgi/online.cgi?req=doc&amp;base=LAW&amp;n=532272&amp;date=29.10.2026&amp;dst=100023&amp;field=134" TargetMode = "External"/><Relationship Id="rId90" Type="http://schemas.openxmlformats.org/officeDocument/2006/relationships/hyperlink" Target="http://cons.0100.pfr.ru/cons/cgi/online.cgi?req=doc&amp;base=LAW&amp;n=518689&amp;date=29.10.2026&amp;dst=100019&amp;field=134" TargetMode = "External"/><Relationship Id="rId91" Type="http://schemas.openxmlformats.org/officeDocument/2006/relationships/hyperlink" Target="http://cons.0100.pfr.ru/cons/cgi/online.cgi?req=doc&amp;base=LAW&amp;n=493812&amp;date=29.10.2026&amp;dst=100035&amp;field=134" TargetMode = "External"/><Relationship Id="rId92" Type="http://schemas.openxmlformats.org/officeDocument/2006/relationships/hyperlink" Target="http://cons.0100.pfr.ru/cons/cgi/online.cgi?req=doc&amp;base=LAW&amp;n=493813&amp;date=29.10.2026&amp;dst=100031&amp;field=134" TargetMode = "External"/><Relationship Id="rId93" Type="http://schemas.openxmlformats.org/officeDocument/2006/relationships/hyperlink" Target="http://cons.0100.pfr.ru/cons/cgi/online.cgi?req=doc&amp;base=LAW&amp;n=493730&amp;date=29.10.2026&amp;dst=100028&amp;field=134" TargetMode = "External"/><Relationship Id="rId94" Type="http://schemas.openxmlformats.org/officeDocument/2006/relationships/hyperlink" Target="http://cons.0100.pfr.ru/cons/cgi/online.cgi?req=doc&amp;base=LAW&amp;n=455520&amp;date=29.10.2026&amp;dst=100009&amp;field=134" TargetMode = "External"/><Relationship Id="rId95" Type="http://schemas.openxmlformats.org/officeDocument/2006/relationships/hyperlink" Target="http://cons.0100.pfr.ru/cons/cgi/online.cgi?req=doc&amp;base=LAW&amp;n=493813&amp;date=29.10.2026&amp;dst=100035&amp;field=134" TargetMode = "External"/><Relationship Id="rId96" Type="http://schemas.openxmlformats.org/officeDocument/2006/relationships/hyperlink" Target="http://cons.0100.pfr.ru/cons/cgi/online.cgi?req=doc&amp;base=LAW&amp;n=523213&amp;date=29.10.2026&amp;dst=100037&amp;field=134" TargetMode = "External"/><Relationship Id="rId97" Type="http://schemas.openxmlformats.org/officeDocument/2006/relationships/hyperlink" Target="http://cons.0100.pfr.ru/cons/cgi/online.cgi?req=doc&amp;base=LAW&amp;n=523213&amp;date=29.10.2026&amp;dst=100059&amp;field=134" TargetMode = "External"/><Relationship Id="rId98" Type="http://schemas.openxmlformats.org/officeDocument/2006/relationships/hyperlink" Target="http://cons.0100.pfr.ru/cons/cgi/online.cgi?req=doc&amp;base=LAW&amp;n=493814&amp;date=29.10.2026&amp;dst=100023&amp;field=134" TargetMode = "External"/><Relationship Id="rId99" Type="http://schemas.openxmlformats.org/officeDocument/2006/relationships/hyperlink" Target="http://cons.0100.pfr.ru/cons/cgi/online.cgi?req=doc&amp;base=LAW&amp;n=455520&amp;date=29.10.2026&amp;dst=100009&amp;field=134" TargetMode = "External"/><Relationship Id="rId100" Type="http://schemas.openxmlformats.org/officeDocument/2006/relationships/hyperlink" Target="http://cons.0100.pfr.ru/cons/cgi/online.cgi?req=doc&amp;base=LAW&amp;n=532272&amp;date=29.10.2026&amp;dst=100024&amp;field=134" TargetMode = "External"/><Relationship Id="rId101" Type="http://schemas.openxmlformats.org/officeDocument/2006/relationships/hyperlink" Target="http://cons.0100.pfr.ru/cons/cgi/online.cgi?req=doc&amp;base=LAW&amp;n=493812&amp;date=29.10.2026&amp;dst=100037&amp;field=134" TargetMode = "External"/><Relationship Id="rId102" Type="http://schemas.openxmlformats.org/officeDocument/2006/relationships/hyperlink" Target="http://cons.0100.pfr.ru/cons/cgi/online.cgi?req=doc&amp;base=LAW&amp;n=493813&amp;date=29.10.2026&amp;dst=100038&amp;field=134" TargetMode = "External"/><Relationship Id="rId103" Type="http://schemas.openxmlformats.org/officeDocument/2006/relationships/hyperlink" Target="http://cons.0100.pfr.ru/cons/cgi/online.cgi?req=doc&amp;base=LAW&amp;n=493814&amp;date=29.10.2026&amp;dst=100026&amp;field=134" TargetMode = "External"/><Relationship Id="rId104" Type="http://schemas.openxmlformats.org/officeDocument/2006/relationships/hyperlink" Target="http://cons.0100.pfr.ru/cons/cgi/online.cgi?req=doc&amp;base=LAW&amp;n=493730&amp;date=29.10.2026&amp;dst=100033&amp;field=134" TargetMode = "External"/><Relationship Id="rId105" Type="http://schemas.openxmlformats.org/officeDocument/2006/relationships/hyperlink" Target="http://cons.0100.pfr.ru/cons/cgi/online.cgi?req=doc&amp;base=LAW&amp;n=532272&amp;date=29.10.2026&amp;dst=100027&amp;field=134" TargetMode = "External"/><Relationship Id="rId106" Type="http://schemas.openxmlformats.org/officeDocument/2006/relationships/hyperlink" Target="http://cons.0100.pfr.ru/cons/cgi/online.cgi?req=doc&amp;base=LAW&amp;n=518689&amp;date=29.10.2026&amp;dst=100021&amp;field=134" TargetMode = "External"/><Relationship Id="rId107" Type="http://schemas.openxmlformats.org/officeDocument/2006/relationships/hyperlink" Target="http://cons.0100.pfr.ru/cons/cgi/online.cgi?req=doc&amp;base=LAW&amp;n=493812&amp;date=29.10.2026&amp;dst=100038&amp;field=134" TargetMode = "External"/><Relationship Id="rId108" Type="http://schemas.openxmlformats.org/officeDocument/2006/relationships/hyperlink" Target="http://cons.0100.pfr.ru/cons/cgi/online.cgi?req=doc&amp;base=LAW&amp;n=493813&amp;date=29.10.2026&amp;dst=100039&amp;field=134" TargetMode = "External"/><Relationship Id="rId109" Type="http://schemas.openxmlformats.org/officeDocument/2006/relationships/hyperlink" Target="http://cons.0100.pfr.ru/cons/cgi/online.cgi?req=doc&amp;base=LAW&amp;n=493730&amp;date=29.10.2026&amp;dst=100034&amp;field=134" TargetMode = "External"/><Relationship Id="rId110" Type="http://schemas.openxmlformats.org/officeDocument/2006/relationships/hyperlink" Target="http://cons.0100.pfr.ru/cons/cgi/online.cgi?req=doc&amp;base=LAW&amp;n=493814&amp;date=29.10.2026&amp;dst=100027&amp;field=134" TargetMode = "External"/><Relationship Id="rId111" Type="http://schemas.openxmlformats.org/officeDocument/2006/relationships/hyperlink" Target="http://cons.0100.pfr.ru/cons/cgi/online.cgi?req=doc&amp;base=LAW&amp;n=532272&amp;date=29.10.2026&amp;dst=100028&amp;field=134" TargetMode = "External"/><Relationship Id="rId112" Type="http://schemas.openxmlformats.org/officeDocument/2006/relationships/hyperlink" Target="http://cons.0100.pfr.ru/cons/cgi/online.cgi?req=doc&amp;base=LAW&amp;n=518689&amp;date=29.10.2026&amp;dst=100022&amp;field=134" TargetMode = "External"/><Relationship Id="rId113" Type="http://schemas.openxmlformats.org/officeDocument/2006/relationships/hyperlink" Target="http://cons.0100.pfr.ru/cons/cgi/online.cgi?req=doc&amp;base=LAW&amp;n=511687&amp;date=29.10.2026" TargetMode = "External"/><Relationship Id="rId114" Type="http://schemas.openxmlformats.org/officeDocument/2006/relationships/hyperlink" Target="http://cons.0100.pfr.ru/cons/cgi/online.cgi?req=doc&amp;base=LAW&amp;n=493812&amp;date=29.10.2026&amp;dst=100041&amp;field=134" TargetMode = "External"/><Relationship Id="rId115" Type="http://schemas.openxmlformats.org/officeDocument/2006/relationships/hyperlink" Target="http://cons.0100.pfr.ru/cons/cgi/online.cgi?req=doc&amp;base=LAW&amp;n=518689&amp;date=29.10.2026&amp;dst=100024&amp;field=134" TargetMode = "External"/><Relationship Id="rId116" Type="http://schemas.openxmlformats.org/officeDocument/2006/relationships/hyperlink" Target="http://cons.0100.pfr.ru/cons/cgi/online.cgi?req=doc&amp;base=LAW&amp;n=492764&amp;date=29.10.2026" TargetMode = "External"/><Relationship Id="rId117" Type="http://schemas.openxmlformats.org/officeDocument/2006/relationships/hyperlink" Target="http://cons.0100.pfr.ru/cons/cgi/online.cgi?req=doc&amp;base=LAW&amp;n=493812&amp;date=29.10.2026&amp;dst=100042&amp;field=134" TargetMode = "External"/><Relationship Id="rId118" Type="http://schemas.openxmlformats.org/officeDocument/2006/relationships/hyperlink" Target="http://cons.0100.pfr.ru/cons/cgi/online.cgi?req=doc&amp;base=LAW&amp;n=492764&amp;date=29.10.2026" TargetMode = "External"/><Relationship Id="rId119" Type="http://schemas.openxmlformats.org/officeDocument/2006/relationships/hyperlink" Target="http://cons.0100.pfr.ru/cons/cgi/online.cgi?req=doc&amp;base=LAW&amp;n=493812&amp;date=29.10.2026&amp;dst=100043&amp;field=134" TargetMode = "External"/><Relationship Id="rId120" Type="http://schemas.openxmlformats.org/officeDocument/2006/relationships/hyperlink" Target="http://cons.0100.pfr.ru/cons/cgi/online.cgi?req=doc&amp;base=LAW&amp;n=492756&amp;date=29.10.2026" TargetMode = "External"/><Relationship Id="rId121" Type="http://schemas.openxmlformats.org/officeDocument/2006/relationships/hyperlink" Target="http://cons.0100.pfr.ru/cons/cgi/online.cgi?req=doc&amp;base=LAW&amp;n=493814&amp;date=29.10.2026&amp;dst=100029&amp;field=134" TargetMode = "External"/><Relationship Id="rId122" Type="http://schemas.openxmlformats.org/officeDocument/2006/relationships/hyperlink" Target="http://cons.0100.pfr.ru/cons/cgi/online.cgi?req=doc&amp;base=LAW&amp;n=493730&amp;date=29.10.2026&amp;dst=100036&amp;field=134" TargetMode = "External"/><Relationship Id="rId123" Type="http://schemas.openxmlformats.org/officeDocument/2006/relationships/hyperlink" Target="http://cons.0100.pfr.ru/cons/cgi/online.cgi?req=doc&amp;base=LAW&amp;n=493730&amp;date=29.10.2026&amp;dst=100037&amp;field=134" TargetMode = "External"/><Relationship Id="rId124" Type="http://schemas.openxmlformats.org/officeDocument/2006/relationships/hyperlink" Target="http://cons.0100.pfr.ru/cons/cgi/online.cgi?req=doc&amp;base=LAW&amp;n=493730&amp;date=29.10.2026&amp;dst=100038&amp;field=134" TargetMode = "External"/><Relationship Id="rId125" Type="http://schemas.openxmlformats.org/officeDocument/2006/relationships/hyperlink" Target="http://cons.0100.pfr.ru/cons/cgi/online.cgi?req=doc&amp;base=LAW&amp;n=493812&amp;date=29.10.2026&amp;dst=100045&amp;field=134" TargetMode = "External"/><Relationship Id="rId126" Type="http://schemas.openxmlformats.org/officeDocument/2006/relationships/hyperlink" Target="http://cons.0100.pfr.ru/cons/cgi/online.cgi?req=doc&amp;base=LAW&amp;n=493730&amp;date=29.10.2026&amp;dst=100040&amp;field=134" TargetMode = "External"/><Relationship Id="rId127" Type="http://schemas.openxmlformats.org/officeDocument/2006/relationships/hyperlink" Target="http://cons.0100.pfr.ru/cons/cgi/online.cgi?req=doc&amp;base=LAW&amp;n=493730&amp;date=29.10.2026&amp;dst=100041&amp;field=134" TargetMode = "External"/><Relationship Id="rId128" Type="http://schemas.openxmlformats.org/officeDocument/2006/relationships/hyperlink" Target="http://cons.0100.pfr.ru/cons/cgi/online.cgi?req=doc&amp;base=LAW&amp;n=493730&amp;date=29.10.2026&amp;dst=100041&amp;field=134" TargetMode = "External"/><Relationship Id="rId129" Type="http://schemas.openxmlformats.org/officeDocument/2006/relationships/hyperlink" Target="http://cons.0100.pfr.ru/cons/cgi/online.cgi?req=doc&amp;base=LAW&amp;n=455520&amp;date=29.10.2026&amp;dst=100009&amp;field=134" TargetMode = "External"/><Relationship Id="rId130" Type="http://schemas.openxmlformats.org/officeDocument/2006/relationships/hyperlink" Target="http://cons.0100.pfr.ru/cons/cgi/online.cgi?req=doc&amp;base=LAW&amp;n=455520&amp;date=29.10.2026&amp;dst=100009&amp;field=134" TargetMode = "External"/><Relationship Id="rId131" Type="http://schemas.openxmlformats.org/officeDocument/2006/relationships/hyperlink" Target="http://cons.0100.pfr.ru/cons/cgi/online.cgi?req=doc&amp;base=LAW&amp;n=493813&amp;date=29.10.2026&amp;dst=100040&amp;field=134" TargetMode = "External"/><Relationship Id="rId132" Type="http://schemas.openxmlformats.org/officeDocument/2006/relationships/hyperlink" Target="http://cons.0100.pfr.ru/cons/cgi/online.cgi?req=doc&amp;base=LAW&amp;n=493730&amp;date=29.10.2026&amp;dst=100042&amp;field=134" TargetMode = "External"/><Relationship Id="rId133" Type="http://schemas.openxmlformats.org/officeDocument/2006/relationships/hyperlink" Target="http://cons.0100.pfr.ru/cons/cgi/online.cgi?req=doc&amp;base=LAW&amp;n=532272&amp;date=29.10.2026&amp;dst=100030&amp;field=134" TargetMode = "External"/><Relationship Id="rId134" Type="http://schemas.openxmlformats.org/officeDocument/2006/relationships/hyperlink" Target="http://cons.0100.pfr.ru/cons/cgi/online.cgi?req=doc&amp;base=LAW&amp;n=493812&amp;date=29.10.2026&amp;dst=100049&amp;field=134" TargetMode = "External"/><Relationship Id="rId135" Type="http://schemas.openxmlformats.org/officeDocument/2006/relationships/hyperlink" Target="http://cons.0100.pfr.ru/cons/cgi/online.cgi?req=doc&amp;base=LAW&amp;n=493730&amp;date=29.10.2026&amp;dst=100045&amp;field=134" TargetMode = "External"/><Relationship Id="rId136" Type="http://schemas.openxmlformats.org/officeDocument/2006/relationships/hyperlink" Target="http://cons.0100.pfr.ru/cons/cgi/online.cgi?req=doc&amp;base=LAW&amp;n=493812&amp;date=29.10.2026&amp;dst=100057&amp;field=134" TargetMode = "External"/><Relationship Id="rId137" Type="http://schemas.openxmlformats.org/officeDocument/2006/relationships/hyperlink" Target="http://cons.0100.pfr.ru/cons/cgi/online.cgi?req=doc&amp;base=LAW&amp;n=493812&amp;date=29.10.2026&amp;dst=100058&amp;field=134" TargetMode = "External"/><Relationship Id="rId138" Type="http://schemas.openxmlformats.org/officeDocument/2006/relationships/hyperlink" Target="http://cons.0100.pfr.ru/cons/cgi/online.cgi?req=doc&amp;base=LAW&amp;n=532272&amp;date=29.10.2026&amp;dst=100007&amp;field=134" TargetMode = "External"/><Relationship Id="rId139" Type="http://schemas.openxmlformats.org/officeDocument/2006/relationships/hyperlink" Target="http://cons.0100.pfr.ru/cons/cgi/online.cgi?req=doc&amp;base=LAW&amp;n=532272&amp;date=29.10.2026&amp;dst=100032&amp;field=134" TargetMode = "External"/><Relationship Id="rId140" Type="http://schemas.openxmlformats.org/officeDocument/2006/relationships/hyperlink" Target="http://cons.0100.pfr.ru/cons/cgi/online.cgi?req=doc&amp;base=LAW&amp;n=532272&amp;date=29.10.2026&amp;dst=100035&amp;field=134" TargetMode = "External"/><Relationship Id="rId141" Type="http://schemas.openxmlformats.org/officeDocument/2006/relationships/hyperlink" Target="http://cons.0100.pfr.ru/cons/cgi/online.cgi?req=doc&amp;base=LAW&amp;n=532272&amp;date=29.10.2026&amp;dst=100036&amp;field=134" TargetMode = "External"/><Relationship Id="rId142" Type="http://schemas.openxmlformats.org/officeDocument/2006/relationships/hyperlink" Target="http://cons.0100.pfr.ru/cons/cgi/online.cgi?req=doc&amp;base=LAW&amp;n=532272&amp;date=29.10.2026&amp;dst=100037&amp;field=134" TargetMode = "External"/><Relationship Id="rId143" Type="http://schemas.openxmlformats.org/officeDocument/2006/relationships/hyperlink" Target="http://cons.0100.pfr.ru/cons/cgi/online.cgi?req=doc&amp;base=LAW&amp;n=493730&amp;date=29.10.2026&amp;dst=100060&amp;field=134" TargetMode = "External"/><Relationship Id="rId144" Type="http://schemas.openxmlformats.org/officeDocument/2006/relationships/hyperlink" Target="http://cons.0100.pfr.ru/cons/cgi/online.cgi?req=doc&amp;base=LAW&amp;n=493813&amp;date=29.10.2026&amp;dst=100047&amp;field=134" TargetMode = "External"/><Relationship Id="rId145" Type="http://schemas.openxmlformats.org/officeDocument/2006/relationships/hyperlink" Target="http://cons.0100.pfr.ru/cons/cgi/online.cgi?req=doc&amp;base=LAW&amp;n=493814&amp;date=29.10.2026&amp;dst=100038&amp;field=134" TargetMode = "External"/><Relationship Id="rId146" Type="http://schemas.openxmlformats.org/officeDocument/2006/relationships/hyperlink" Target="http://cons.0100.pfr.ru/cons/cgi/online.cgi?req=doc&amp;base=LAW&amp;n=493730&amp;date=29.10.2026&amp;dst=100070&amp;field=134" TargetMode = "External"/><Relationship Id="rId147" Type="http://schemas.openxmlformats.org/officeDocument/2006/relationships/hyperlink" Target="http://cons.0100.pfr.ru/cons/cgi/online.cgi?req=doc&amp;base=LAW&amp;n=532272&amp;date=29.10.2026&amp;dst=100039&amp;field=134" TargetMode = "External"/><Relationship Id="rId148" Type="http://schemas.openxmlformats.org/officeDocument/2006/relationships/hyperlink" Target="http://cons.0100.pfr.ru/cons/cgi/online.cgi?req=doc&amp;base=LAW&amp;n=493812&amp;date=29.10.2026&amp;dst=100064&amp;field=134" TargetMode = "External"/><Relationship Id="rId149" Type="http://schemas.openxmlformats.org/officeDocument/2006/relationships/hyperlink" Target="http://cons.0100.pfr.ru/cons/cgi/online.cgi?req=doc&amp;base=LAW&amp;n=493813&amp;date=29.10.2026&amp;dst=100048&amp;field=134" TargetMode = "External"/><Relationship Id="rId150" Type="http://schemas.openxmlformats.org/officeDocument/2006/relationships/hyperlink" Target="http://cons.0100.pfr.ru/cons/cgi/online.cgi?req=doc&amp;base=LAW&amp;n=493814&amp;date=29.10.2026&amp;dst=100039&amp;field=134" TargetMode = "External"/><Relationship Id="rId151" Type="http://schemas.openxmlformats.org/officeDocument/2006/relationships/hyperlink" Target="http://cons.0100.pfr.ru/cons/cgi/online.cgi?req=doc&amp;base=LAW&amp;n=493730&amp;date=29.10.2026&amp;dst=100070&amp;field=134" TargetMode = "External"/><Relationship Id="rId152" Type="http://schemas.openxmlformats.org/officeDocument/2006/relationships/hyperlink" Target="http://cons.0100.pfr.ru/cons/cgi/online.cgi?req=doc&amp;base=LAW&amp;n=532272&amp;date=29.10.2026&amp;dst=100040&amp;field=134" TargetMode = "External"/><Relationship Id="rId153" Type="http://schemas.openxmlformats.org/officeDocument/2006/relationships/hyperlink" Target="http://cons.0100.pfr.ru/cons/cgi/online.cgi?req=doc&amp;base=LAW&amp;n=493813&amp;date=29.10.2026&amp;dst=100049&amp;field=134" TargetMode = "External"/><Relationship Id="rId154" Type="http://schemas.openxmlformats.org/officeDocument/2006/relationships/hyperlink" Target="http://cons.0100.pfr.ru/cons/cgi/online.cgi?req=doc&amp;base=LAW&amp;n=493814&amp;date=29.10.2026&amp;dst=100040&amp;field=134" TargetMode = "External"/><Relationship Id="rId155" Type="http://schemas.openxmlformats.org/officeDocument/2006/relationships/hyperlink" Target="http://cons.0100.pfr.ru/cons/cgi/online.cgi?req=doc&amp;base=LAW&amp;n=493730&amp;date=29.10.2026&amp;dst=100070&amp;field=134" TargetMode = "External"/><Relationship Id="rId156" Type="http://schemas.openxmlformats.org/officeDocument/2006/relationships/hyperlink" Target="http://cons.0100.pfr.ru/cons/cgi/online.cgi?req=doc&amp;base=LAW&amp;n=532272&amp;date=29.10.2026&amp;dst=100041&amp;field=134" TargetMode = "External"/><Relationship Id="rId157" Type="http://schemas.openxmlformats.org/officeDocument/2006/relationships/hyperlink" Target="http://cons.0100.pfr.ru/cons/cgi/online.cgi?req=doc&amp;base=LAW&amp;n=493812&amp;date=29.10.2026&amp;dst=100065&amp;field=134" TargetMode = "External"/><Relationship Id="rId158" Type="http://schemas.openxmlformats.org/officeDocument/2006/relationships/hyperlink" Target="http://cons.0100.pfr.ru/cons/cgi/online.cgi?req=doc&amp;base=LAW&amp;n=493813&amp;date=29.10.2026&amp;dst=100049&amp;field=134" TargetMode = "External"/><Relationship Id="rId159" Type="http://schemas.openxmlformats.org/officeDocument/2006/relationships/hyperlink" Target="http://cons.0100.pfr.ru/cons/cgi/online.cgi?req=doc&amp;base=LAW&amp;n=493730&amp;date=29.10.2026&amp;dst=100071&amp;field=134" TargetMode = "External"/><Relationship Id="rId160" Type="http://schemas.openxmlformats.org/officeDocument/2006/relationships/hyperlink" Target="http://cons.0100.pfr.ru/cons/cgi/online.cgi?req=doc&amp;base=LAW&amp;n=532272&amp;date=29.10.2026&amp;dst=100042&amp;field=134" TargetMode = "External"/><Relationship Id="rId161" Type="http://schemas.openxmlformats.org/officeDocument/2006/relationships/hyperlink" Target="http://cons.0100.pfr.ru/cons/cgi/online.cgi?req=doc&amp;base=LAW&amp;n=493812&amp;date=29.10.2026&amp;dst=100066&amp;field=134" TargetMode = "External"/><Relationship Id="rId162" Type="http://schemas.openxmlformats.org/officeDocument/2006/relationships/hyperlink" Target="http://cons.0100.pfr.ru/cons/cgi/online.cgi?req=doc&amp;base=LAW&amp;n=518689&amp;date=29.10.2026&amp;dst=100025&amp;field=134" TargetMode = "External"/><Relationship Id="rId163" Type="http://schemas.openxmlformats.org/officeDocument/2006/relationships/hyperlink" Target="http://cons.0100.pfr.ru/cons/cgi/online.cgi?req=doc&amp;base=LAW&amp;n=493730&amp;date=29.10.2026&amp;dst=100074&amp;field=134" TargetMode = "External"/><Relationship Id="rId164" Type="http://schemas.openxmlformats.org/officeDocument/2006/relationships/hyperlink" Target="http://cons.0100.pfr.ru/cons/cgi/online.cgi?req=doc&amp;base=LAW&amp;n=455520&amp;date=29.10.2026&amp;dst=100009&amp;field=134" TargetMode = "External"/><Relationship Id="rId165" Type="http://schemas.openxmlformats.org/officeDocument/2006/relationships/hyperlink" Target="http://cons.0100.pfr.ru/cons/cgi/online.cgi?req=doc&amp;base=LAW&amp;n=493813&amp;date=29.10.2026&amp;dst=100051&amp;field=134" TargetMode = "External"/><Relationship Id="rId166" Type="http://schemas.openxmlformats.org/officeDocument/2006/relationships/hyperlink" Target="http://cons.0100.pfr.ru/cons/cgi/online.cgi?req=doc&amp;base=LAW&amp;n=523213&amp;date=29.10.2026&amp;dst=100037&amp;field=134" TargetMode = "External"/><Relationship Id="rId167" Type="http://schemas.openxmlformats.org/officeDocument/2006/relationships/hyperlink" Target="http://cons.0100.pfr.ru/cons/cgi/online.cgi?req=doc&amp;base=LAW&amp;n=523213&amp;date=29.10.2026&amp;dst=100059&amp;field=134" TargetMode = "External"/><Relationship Id="rId168" Type="http://schemas.openxmlformats.org/officeDocument/2006/relationships/hyperlink" Target="http://cons.0100.pfr.ru/cons/cgi/online.cgi?req=doc&amp;base=LAW&amp;n=493814&amp;date=29.10.2026&amp;dst=100041&amp;field=134" TargetMode = "External"/><Relationship Id="rId169" Type="http://schemas.openxmlformats.org/officeDocument/2006/relationships/hyperlink" Target="http://cons.0100.pfr.ru/cons/cgi/online.cgi?req=doc&amp;base=LAW&amp;n=455520&amp;date=29.10.2026&amp;dst=100009&amp;field=134" TargetMode = "External"/><Relationship Id="rId170" Type="http://schemas.openxmlformats.org/officeDocument/2006/relationships/hyperlink" Target="http://cons.0100.pfr.ru/cons/cgi/online.cgi?req=doc&amp;base=LAW&amp;n=532272&amp;date=29.10.2026&amp;dst=100043&amp;field=134" TargetMode = "External"/><Relationship Id="rId171" Type="http://schemas.openxmlformats.org/officeDocument/2006/relationships/hyperlink" Target="http://cons.0100.pfr.ru/cons/cgi/online.cgi?req=doc&amp;base=LAW&amp;n=532272&amp;date=29.10.2026&amp;dst=100007&amp;field=134" TargetMode = "External"/><Relationship Id="rId172" Type="http://schemas.openxmlformats.org/officeDocument/2006/relationships/hyperlink" Target="http://cons.0100.pfr.ru/cons/cgi/online.cgi?req=doc&amp;base=LAW&amp;n=493814&amp;date=29.10.2026&amp;dst=100043&amp;field=134" TargetMode = "External"/><Relationship Id="rId173" Type="http://schemas.openxmlformats.org/officeDocument/2006/relationships/hyperlink" Target="http://cons.0100.pfr.ru/cons/cgi/online.cgi?req=doc&amp;base=LAW&amp;n=493730&amp;date=29.10.2026&amp;dst=100075&amp;field=134" TargetMode = "External"/><Relationship Id="rId174" Type="http://schemas.openxmlformats.org/officeDocument/2006/relationships/hyperlink" Target="http://cons.0100.pfr.ru/cons/cgi/online.cgi?req=doc&amp;base=LAW&amp;n=532272&amp;date=29.10.2026&amp;dst=100045&amp;field=134" TargetMode = "External"/><Relationship Id="rId175" Type="http://schemas.openxmlformats.org/officeDocument/2006/relationships/hyperlink" Target="http://cons.0100.pfr.ru/cons/cgi/online.cgi?req=doc&amp;base=LAW&amp;n=493813&amp;date=29.10.2026&amp;dst=100054&amp;field=134" TargetMode = "External"/><Relationship Id="rId176" Type="http://schemas.openxmlformats.org/officeDocument/2006/relationships/hyperlink" Target="http://cons.0100.pfr.ru/cons/cgi/online.cgi?req=doc&amp;base=LAW&amp;n=493814&amp;date=29.10.2026&amp;dst=100045&amp;field=134" TargetMode = "External"/><Relationship Id="rId177" Type="http://schemas.openxmlformats.org/officeDocument/2006/relationships/hyperlink" Target="http://cons.0100.pfr.ru/cons/cgi/online.cgi?req=doc&amp;base=LAW&amp;n=493730&amp;date=29.10.2026&amp;dst=100076&amp;field=134" TargetMode = "External"/><Relationship Id="rId178" Type="http://schemas.openxmlformats.org/officeDocument/2006/relationships/hyperlink" Target="http://cons.0100.pfr.ru/cons/cgi/online.cgi?req=doc&amp;base=LAW&amp;n=532272&amp;date=29.10.2026&amp;dst=100046&amp;field=134" TargetMode = "External"/><Relationship Id="rId179" Type="http://schemas.openxmlformats.org/officeDocument/2006/relationships/hyperlink" Target="http://cons.0100.pfr.ru/cons/cgi/online.cgi?req=doc&amp;base=LAW&amp;n=493813&amp;date=29.10.2026&amp;dst=100055&amp;field=134" TargetMode = "External"/><Relationship Id="rId180" Type="http://schemas.openxmlformats.org/officeDocument/2006/relationships/hyperlink" Target="http://cons.0100.pfr.ru/cons/cgi/online.cgi?req=doc&amp;base=LAW&amp;n=493814&amp;date=29.10.2026&amp;dst=100046&amp;field=134" TargetMode = "External"/><Relationship Id="rId181" Type="http://schemas.openxmlformats.org/officeDocument/2006/relationships/hyperlink" Target="http://cons.0100.pfr.ru/cons/cgi/online.cgi?req=doc&amp;base=LAW&amp;n=493730&amp;date=29.10.2026&amp;dst=100077&amp;field=134" TargetMode = "External"/><Relationship Id="rId182" Type="http://schemas.openxmlformats.org/officeDocument/2006/relationships/hyperlink" Target="http://cons.0100.pfr.ru/cons/cgi/online.cgi?req=doc&amp;base=LAW&amp;n=532272&amp;date=29.10.2026&amp;dst=100047&amp;field=134" TargetMode = "External"/><Relationship Id="rId183" Type="http://schemas.openxmlformats.org/officeDocument/2006/relationships/hyperlink" Target="http://cons.0100.pfr.ru/cons/cgi/online.cgi?req=doc&amp;base=LAW&amp;n=493812&amp;date=29.10.2026&amp;dst=100074&amp;field=134" TargetMode = "External"/><Relationship Id="rId184" Type="http://schemas.openxmlformats.org/officeDocument/2006/relationships/hyperlink" Target="http://cons.0100.pfr.ru/cons/cgi/online.cgi?req=doc&amp;base=LAW&amp;n=493814&amp;date=29.10.2026&amp;dst=100049&amp;field=134" TargetMode = "External"/><Relationship Id="rId185" Type="http://schemas.openxmlformats.org/officeDocument/2006/relationships/hyperlink" Target="http://cons.0100.pfr.ru/cons/cgi/online.cgi?req=doc&amp;base=LAW&amp;n=493730&amp;date=29.10.2026&amp;dst=100078&amp;field=134" TargetMode = "External"/><Relationship Id="rId186" Type="http://schemas.openxmlformats.org/officeDocument/2006/relationships/hyperlink" Target="http://cons.0100.pfr.ru/cons/cgi/online.cgi?req=doc&amp;base=LAW&amp;n=518689&amp;date=29.10.2026&amp;dst=100027&amp;field=134" TargetMode = "External"/><Relationship Id="rId187" Type="http://schemas.openxmlformats.org/officeDocument/2006/relationships/hyperlink" Target="http://cons.0100.pfr.ru/cons/cgi/online.cgi?req=doc&amp;base=LAW&amp;n=493730&amp;date=29.10.2026&amp;dst=100082&amp;field=134" TargetMode = "External"/><Relationship Id="rId188" Type="http://schemas.openxmlformats.org/officeDocument/2006/relationships/hyperlink" Target="http://cons.0100.pfr.ru/cons/cgi/online.cgi?req=doc&amp;base=LAW&amp;n=518689&amp;date=29.10.2026&amp;dst=100029&amp;field=134" TargetMode = "External"/><Relationship Id="rId189" Type="http://schemas.openxmlformats.org/officeDocument/2006/relationships/hyperlink" Target="http://cons.0100.pfr.ru/cons/cgi/online.cgi?req=doc&amp;base=LAW&amp;n=493730&amp;date=29.10.2026&amp;dst=100085&amp;field=134" TargetMode = "External"/><Relationship Id="rId190" Type="http://schemas.openxmlformats.org/officeDocument/2006/relationships/hyperlink" Target="http://cons.0100.pfr.ru/cons/cgi/online.cgi?req=doc&amp;base=LAW&amp;n=493730&amp;date=29.10.2026&amp;dst=100086&amp;field=134" TargetMode = "External"/><Relationship Id="rId191" Type="http://schemas.openxmlformats.org/officeDocument/2006/relationships/hyperlink" Target="http://cons.0100.pfr.ru/cons/cgi/online.cgi?req=doc&amp;base=LAW&amp;n=493730&amp;date=29.10.2026&amp;dst=100087&amp;field=134" TargetMode = "External"/><Relationship Id="rId192" Type="http://schemas.openxmlformats.org/officeDocument/2006/relationships/hyperlink" Target="http://cons.0100.pfr.ru/cons/cgi/online.cgi?req=doc&amp;base=LAW&amp;n=493730&amp;date=29.10.2026&amp;dst=100089&amp;field=134" TargetMode = "External"/><Relationship Id="rId193" Type="http://schemas.openxmlformats.org/officeDocument/2006/relationships/hyperlink" Target="http://cons.0100.pfr.ru/cons/cgi/online.cgi?req=doc&amp;base=LAW&amp;n=493730&amp;date=29.10.2026&amp;dst=100090&amp;field=134" TargetMode = "External"/><Relationship Id="rId194" Type="http://schemas.openxmlformats.org/officeDocument/2006/relationships/hyperlink" Target="http://cons.0100.pfr.ru/cons/cgi/online.cgi?req=doc&amp;base=LAW&amp;n=493730&amp;date=29.10.2026&amp;dst=100092&amp;field=134" TargetMode = "External"/><Relationship Id="rId195" Type="http://schemas.openxmlformats.org/officeDocument/2006/relationships/hyperlink" Target="http://cons.0100.pfr.ru/cons/cgi/online.cgi?req=doc&amp;base=LAW&amp;n=493730&amp;date=29.10.2026&amp;dst=100092&amp;field=134" TargetMode = "External"/><Relationship Id="rId196" Type="http://schemas.openxmlformats.org/officeDocument/2006/relationships/hyperlink" Target="http://cons.0100.pfr.ru/cons/cgi/online.cgi?req=doc&amp;base=LAW&amp;n=493730&amp;date=29.10.2026&amp;dst=100092&amp;field=134" TargetMode = "External"/><Relationship Id="rId197" Type="http://schemas.openxmlformats.org/officeDocument/2006/relationships/hyperlink" Target="http://cons.0100.pfr.ru/cons/cgi/online.cgi?req=doc&amp;base=LAW&amp;n=493730&amp;date=29.10.2026&amp;dst=100093&amp;field=134" TargetMode = "External"/><Relationship Id="rId198" Type="http://schemas.openxmlformats.org/officeDocument/2006/relationships/hyperlink" Target="http://cons.0100.pfr.ru/cons/cgi/online.cgi?req=doc&amp;base=LAW&amp;n=493730&amp;date=29.10.2026&amp;dst=100094&amp;field=134" TargetMode = "External"/><Relationship Id="rId199" Type="http://schemas.openxmlformats.org/officeDocument/2006/relationships/hyperlink" Target="http://cons.0100.pfr.ru/cons/cgi/online.cgi?req=doc&amp;base=LAW&amp;n=518689&amp;date=29.10.2026&amp;dst=100030&amp;field=134"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06.05.2022 N 824
(ред. от 17.04.2026)
"Об утверждении Правил назначения и осуществления единовременных выплат, установленных указами Президента Российской Федерации от 30 апреля 2022 г. N 247 "О поддержке волонтерской деятельности на территориях отдельных субъектов Российской Федерации", от 29 декабря 2022 г. N 972 "О дополнительных социальных гарантиях лицам, направленным (командированным) на территории Донецкой Народной Республики, Луганской Народной Республики, Запорожск</dc:title>
  <dcterms:created xsi:type="dcterms:W3CDTF">2026-10-29T07:46:32Z</dcterms:created>
</cp:coreProperties>
</file>