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B" w:rsidRPr="0032283B" w:rsidRDefault="0032283B">
      <w:pPr>
        <w:pStyle w:val="ConsPlusTitlePage"/>
      </w:pPr>
      <w:bookmarkStart w:id="0" w:name="_GoBack"/>
      <w:bookmarkEnd w:id="0"/>
      <w:r w:rsidRPr="0032283B">
        <w:br/>
      </w:r>
    </w:p>
    <w:p w:rsidR="0032283B" w:rsidRPr="0032283B" w:rsidRDefault="0032283B">
      <w:pPr>
        <w:pStyle w:val="ConsPlusNormal"/>
        <w:jc w:val="both"/>
        <w:outlineLvl w:val="0"/>
      </w:pPr>
    </w:p>
    <w:p w:rsidR="0032283B" w:rsidRPr="0032283B" w:rsidRDefault="0032283B">
      <w:pPr>
        <w:pStyle w:val="ConsPlusTitle"/>
        <w:jc w:val="center"/>
        <w:outlineLvl w:val="0"/>
      </w:pPr>
      <w:r w:rsidRPr="0032283B">
        <w:t>ПРИКАЗ</w:t>
      </w:r>
    </w:p>
    <w:p w:rsidR="0032283B" w:rsidRPr="0032283B" w:rsidRDefault="0032283B">
      <w:pPr>
        <w:pStyle w:val="ConsPlusTitle"/>
        <w:jc w:val="center"/>
      </w:pPr>
      <w:r w:rsidRPr="0032283B">
        <w:t>от 5 июня 2023 г. N 997</w:t>
      </w:r>
    </w:p>
    <w:p w:rsidR="0032283B" w:rsidRPr="0032283B" w:rsidRDefault="0032283B">
      <w:pPr>
        <w:pStyle w:val="ConsPlusTitle"/>
        <w:jc w:val="center"/>
      </w:pPr>
    </w:p>
    <w:p w:rsidR="0032283B" w:rsidRPr="0032283B" w:rsidRDefault="0032283B">
      <w:pPr>
        <w:pStyle w:val="ConsPlusTitle"/>
        <w:jc w:val="center"/>
      </w:pPr>
      <w:r w:rsidRPr="0032283B">
        <w:t>ОБ УТВЕРЖДЕНИИ ПОРЯДКА ОРГАНИЗАЦИИ РАБОТЫ ФОНДА</w:t>
      </w:r>
    </w:p>
    <w:p w:rsidR="0032283B" w:rsidRPr="0032283B" w:rsidRDefault="0032283B">
      <w:pPr>
        <w:pStyle w:val="ConsPlusTitle"/>
        <w:jc w:val="center"/>
      </w:pPr>
      <w:r w:rsidRPr="0032283B">
        <w:t xml:space="preserve">ПЕНСИОННОГО И СОЦИАЛЬНОГО СТРАХОВАНИЯ </w:t>
      </w:r>
      <w:proofErr w:type="gramStart"/>
      <w:r w:rsidRPr="0032283B">
        <w:t>РОССИЙСКОЙ</w:t>
      </w:r>
      <w:proofErr w:type="gramEnd"/>
    </w:p>
    <w:p w:rsidR="0032283B" w:rsidRPr="0032283B" w:rsidRDefault="0032283B">
      <w:pPr>
        <w:pStyle w:val="ConsPlusTitle"/>
        <w:jc w:val="center"/>
      </w:pPr>
      <w:r w:rsidRPr="0032283B">
        <w:t>ФЕДЕРАЦИИ И ЕГО ТЕРРИТОРИАЛЬНЫХ ОРГАНОВ ПО РЕАЛИЗАЦИИ</w:t>
      </w:r>
    </w:p>
    <w:p w:rsidR="0032283B" w:rsidRPr="0032283B" w:rsidRDefault="0032283B">
      <w:pPr>
        <w:pStyle w:val="ConsPlusTitle"/>
        <w:jc w:val="center"/>
      </w:pPr>
      <w:proofErr w:type="gramStart"/>
      <w:r w:rsidRPr="0032283B">
        <w:t>ЗАКЛЮЧАЕМЫХ</w:t>
      </w:r>
      <w:proofErr w:type="gramEnd"/>
      <w:r w:rsidRPr="0032283B">
        <w:t xml:space="preserve"> ФОНДОМ ПЕНСИОННОГО И СОЦИАЛЬНОГО СТРАХОВАНИЯ</w:t>
      </w:r>
    </w:p>
    <w:p w:rsidR="0032283B" w:rsidRPr="0032283B" w:rsidRDefault="0032283B">
      <w:pPr>
        <w:pStyle w:val="ConsPlusTitle"/>
        <w:jc w:val="center"/>
      </w:pPr>
      <w:r w:rsidRPr="0032283B">
        <w:t xml:space="preserve">РОССИЙСКОЙ ФЕДЕРАЦИИ СОГЛАШЕНИЙ ОБ </w:t>
      </w:r>
      <w:proofErr w:type="gramStart"/>
      <w:r w:rsidRPr="0032283B">
        <w:t>ИНФОРМАЦИОННОМ</w:t>
      </w:r>
      <w:proofErr w:type="gramEnd"/>
    </w:p>
    <w:p w:rsidR="0032283B" w:rsidRPr="0032283B" w:rsidRDefault="0032283B">
      <w:pPr>
        <w:pStyle w:val="ConsPlusTitle"/>
        <w:jc w:val="center"/>
      </w:pPr>
      <w:r w:rsidRPr="0032283B">
        <w:t xml:space="preserve">ВЗАИМОДЕЙСТВИИ МЕЖДУ ФОНДОМ </w:t>
      </w:r>
      <w:proofErr w:type="gramStart"/>
      <w:r w:rsidRPr="0032283B">
        <w:t>ПЕНСИОННОГО</w:t>
      </w:r>
      <w:proofErr w:type="gramEnd"/>
      <w:r w:rsidRPr="0032283B">
        <w:t xml:space="preserve"> И СОЦИАЛЬНОГО</w:t>
      </w:r>
    </w:p>
    <w:p w:rsidR="0032283B" w:rsidRPr="0032283B" w:rsidRDefault="0032283B">
      <w:pPr>
        <w:pStyle w:val="ConsPlusTitle"/>
        <w:jc w:val="center"/>
      </w:pPr>
      <w:r w:rsidRPr="0032283B">
        <w:t>СТРАХОВАНИЯ 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ind w:firstLine="540"/>
        <w:jc w:val="both"/>
      </w:pPr>
      <w:r w:rsidRPr="0032283B">
        <w:t xml:space="preserve">В целях организации работы по реализации положений </w:t>
      </w:r>
      <w:hyperlink r:id="rId5">
        <w:r w:rsidRPr="0032283B">
          <w:t>статьи 10.1</w:t>
        </w:r>
      </w:hyperlink>
      <w:r w:rsidRPr="0032283B">
        <w:t xml:space="preserve"> Федерального закона от 29 декабря 2006 г. N </w:t>
      </w:r>
      <w:hyperlink r:id="rId6">
        <w:r w:rsidRPr="0032283B">
          <w:t>256-ФЗ</w:t>
        </w:r>
      </w:hyperlink>
      <w:r w:rsidRPr="0032283B">
        <w:t xml:space="preserve"> "О дополнительных мерах государственной поддержки семей, имеющих детей" в части информационного взаимодействия между Фондом пенсионного и социального страхования Российской Федерации и уполномоченным банком </w:t>
      </w:r>
      <w:r w:rsidRPr="0032283B">
        <w:rPr>
          <w:b/>
        </w:rPr>
        <w:t>приказываю: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1. Утвердить прилагаемый </w:t>
      </w:r>
      <w:hyperlink w:anchor="P44">
        <w:r w:rsidRPr="0032283B">
          <w:t>Порядок</w:t>
        </w:r>
      </w:hyperlink>
      <w:r w:rsidRPr="0032283B">
        <w:t xml:space="preserve"> организации работы Фонда пенсионного и социального страхования Российской Федерации и его территориальных органов по реализации заключаемых Фондом пенсионного и социального страхования Российской Федерации соглашений об информационном взаимодействии между Фондом пенсионного и социального страхования Российской Федерации и уполномоченным банком (далее - </w:t>
      </w:r>
      <w:hyperlink w:anchor="P44">
        <w:r w:rsidRPr="0032283B">
          <w:t>Порядок</w:t>
        </w:r>
      </w:hyperlink>
      <w:r w:rsidRPr="0032283B">
        <w:t>).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2. Установить, что Межрегиональный информационный центр Фонда пенсионного и социального страхования Российской Федерации (Карпов Д.Л.) является ответственным за осуществление информационного взаимодействия с уполномоченными банками.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3. </w:t>
      </w:r>
      <w:proofErr w:type="gramStart"/>
      <w:r w:rsidRPr="0032283B">
        <w:t>МИЦ СФР (Карпов Д.Л.) утвердить перечень должностных лиц, уполномоченных на подписание усиленной квалифицированной электронной подписью уведомлений, содержащих сведения об использовании средств (части средств) материнского (семейного) капитала (</w:t>
      </w:r>
      <w:hyperlink r:id="rId7">
        <w:r w:rsidRPr="0032283B">
          <w:t>пункт 1</w:t>
        </w:r>
      </w:hyperlink>
      <w:r w:rsidRPr="0032283B">
        <w:t xml:space="preserve"> </w:t>
      </w:r>
      <w:hyperlink r:id="rId8">
        <w:r w:rsidRPr="0032283B">
          <w:t>части 1</w:t>
        </w:r>
      </w:hyperlink>
      <w:r w:rsidRPr="0032283B">
        <w:t xml:space="preserve"> </w:t>
      </w:r>
      <w:hyperlink r:id="rId9">
        <w:r w:rsidRPr="0032283B">
          <w:t>статьи 10</w:t>
        </w:r>
      </w:hyperlink>
      <w:r w:rsidRPr="0032283B">
        <w:t xml:space="preserve"> Федерального закона от 29 декабря 2006 г. N </w:t>
      </w:r>
      <w:hyperlink r:id="rId10">
        <w:r w:rsidRPr="0032283B">
          <w:t>256-ФЗ</w:t>
        </w:r>
      </w:hyperlink>
      <w:r w:rsidRPr="0032283B">
        <w:t xml:space="preserve"> "О дополнительных мерах государственной поддержки семей, имеющих детей"), направляемых в уполномоченные банки в форме электронного документа (далее - Перечень</w:t>
      </w:r>
      <w:proofErr w:type="gramEnd"/>
      <w:r w:rsidRPr="0032283B">
        <w:t>).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4. Департаменту по обеспечению информационной безопасности (Зеленый С.А.) обеспечить: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уполномоченных должностных лиц, указанных в Перечне, ключами усиленной квалифицированной электронной подписи, ключами проверки усиленной квалифицированной электронной подписи и сертификатами ключей проверки усиленной квалифицированной электронной подписи в установленном порядке;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организацию защиты информации, передаваемой в процессе информационного обмена с уполномоченными банками.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5. МИЦ СФР (Карпов Д.Л.) обеспечить: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установку ключей проверки усиленной квалифицированной электронной подписи, сертификатов ключей проверки усиленной квалифицированной электронной подписи, ключей усиленной квалифицированной электронной подписи, сертификатов ключей усиленной квалифицированной электронной подписи уполномоченным должностным лицам, указанным в Перечне;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proofErr w:type="gramStart"/>
      <w:r w:rsidRPr="0032283B">
        <w:t>контроль за</w:t>
      </w:r>
      <w:proofErr w:type="gramEnd"/>
      <w:r w:rsidRPr="0032283B">
        <w:t xml:space="preserve"> соблюдением правил эксплуатации средств электронной подписи.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lastRenderedPageBreak/>
        <w:t>6. Установить, что методическое сопровождение деятельности территориальных органов Фонда пенсионного и социального страхования Российской Федерации по вопросам, регулируемым настоящим приказом, осуществляет Управление организации установления материнского (семейного) капитала (Мищенко Д.Н.).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7. Департаменту социального казначейства и цифровой трансформации (Кузин Д.В.) обеспечить доработку подсистемы "Материнский (семейный) капитал" АИС ПФР-2 в части обеспечения информационного взаимодействия и учета средств, возвращенных уполномоченными банками в территориальные органы Фонда пенсионного и социального страхования Российской Федерации.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Срок - IV квартал 2023 года.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8. Управляющим отделениями Фонда пенсионного и социального страхования Российской Федерации, МИЦ СФР (Карпов Д.Л.) обеспечить соблюдение положений </w:t>
      </w:r>
      <w:hyperlink w:anchor="P44">
        <w:r w:rsidRPr="0032283B">
          <w:t>Порядка</w:t>
        </w:r>
      </w:hyperlink>
      <w:r w:rsidRPr="0032283B">
        <w:t>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9. Признать утратившими силу: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постановление Правления ПФР от 4 июня 2021 г. N </w:t>
      </w:r>
      <w:hyperlink r:id="rId11">
        <w:r w:rsidRPr="0032283B">
          <w:t>211п</w:t>
        </w:r>
      </w:hyperlink>
      <w:r w:rsidRPr="0032283B">
        <w:t xml:space="preserve"> "Об утверждении </w:t>
      </w:r>
      <w:proofErr w:type="gramStart"/>
      <w:r w:rsidRPr="0032283B">
        <w:t>Порядка организации работы Пенсионного фонда Российской Федерации</w:t>
      </w:r>
      <w:proofErr w:type="gramEnd"/>
      <w:r w:rsidRPr="0032283B">
        <w:t xml:space="preserve"> и его территориальных органов по реализации заключаемых Пенсионным фондом Российской Федерации соглашений об информационном взаимодействии между Пенсионным фондом Российской Федерации и уполномоченным банком";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постановление Правления ПФР от 18 января 2022 г. N </w:t>
      </w:r>
      <w:hyperlink r:id="rId12">
        <w:r w:rsidRPr="0032283B">
          <w:t>2п</w:t>
        </w:r>
      </w:hyperlink>
      <w:r w:rsidRPr="0032283B">
        <w:t xml:space="preserve"> "О внесении изменений в постановление Правления ПФР от 4 июня 2021 г. N 211п";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постановление Правления ПФР от 4 мая 2022 г. N </w:t>
      </w:r>
      <w:hyperlink r:id="rId13">
        <w:r w:rsidRPr="0032283B">
          <w:t>76п</w:t>
        </w:r>
      </w:hyperlink>
      <w:r w:rsidRPr="0032283B">
        <w:t xml:space="preserve"> "О внесении изменений в постановление Правления ПФР от 4 июня 2021 г. N 211п".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10. </w:t>
      </w:r>
      <w:proofErr w:type="gramStart"/>
      <w:r w:rsidRPr="0032283B">
        <w:t>Контроль за</w:t>
      </w:r>
      <w:proofErr w:type="gramEnd"/>
      <w:r w:rsidRPr="0032283B">
        <w:t xml:space="preserve"> исполнением настоящего приказа возложить на заместителя председателя Фонда пенсионного и социального страхования Российской Федерации Чернышева А.В.</w:t>
      </w:r>
    </w:p>
    <w:p w:rsidR="0032283B" w:rsidRPr="0032283B" w:rsidRDefault="0032283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2283B" w:rsidRPr="003228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283B" w:rsidRPr="0032283B" w:rsidRDefault="0032283B">
            <w:pPr>
              <w:pStyle w:val="ConsPlusNormal"/>
            </w:pPr>
            <w:r w:rsidRPr="0032283B"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283B" w:rsidRPr="0032283B" w:rsidRDefault="0032283B">
            <w:pPr>
              <w:pStyle w:val="ConsPlusNormal"/>
              <w:jc w:val="right"/>
            </w:pPr>
            <w:r w:rsidRPr="0032283B">
              <w:t>С. Чирков</w:t>
            </w:r>
          </w:p>
        </w:tc>
      </w:tr>
    </w:tbl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  <w:outlineLvl w:val="0"/>
      </w:pPr>
      <w:r w:rsidRPr="0032283B">
        <w:t>Приложение</w:t>
      </w:r>
    </w:p>
    <w:p w:rsidR="0032283B" w:rsidRPr="0032283B" w:rsidRDefault="0032283B">
      <w:pPr>
        <w:pStyle w:val="ConsPlusNormal"/>
        <w:jc w:val="right"/>
      </w:pPr>
      <w:r w:rsidRPr="0032283B">
        <w:t>УТВЕРЖДЕН</w:t>
      </w:r>
    </w:p>
    <w:p w:rsidR="0032283B" w:rsidRPr="0032283B" w:rsidRDefault="0032283B">
      <w:pPr>
        <w:pStyle w:val="ConsPlusNormal"/>
        <w:jc w:val="right"/>
      </w:pPr>
      <w:r w:rsidRPr="0032283B">
        <w:t>приказом Фонда пенсионного и социального</w:t>
      </w:r>
    </w:p>
    <w:p w:rsidR="0032283B" w:rsidRPr="0032283B" w:rsidRDefault="0032283B">
      <w:pPr>
        <w:pStyle w:val="ConsPlusNormal"/>
        <w:jc w:val="right"/>
      </w:pPr>
      <w:r w:rsidRPr="0032283B">
        <w:t>страхования Российской Федерации</w:t>
      </w:r>
    </w:p>
    <w:p w:rsidR="0032283B" w:rsidRPr="0032283B" w:rsidRDefault="0032283B">
      <w:pPr>
        <w:pStyle w:val="ConsPlusNormal"/>
        <w:jc w:val="right"/>
      </w:pPr>
      <w:r w:rsidRPr="0032283B">
        <w:t>от 5 июня 2023 г. N 997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Title"/>
        <w:jc w:val="center"/>
      </w:pPr>
      <w:bookmarkStart w:id="1" w:name="P44"/>
      <w:bookmarkEnd w:id="1"/>
      <w:r w:rsidRPr="0032283B">
        <w:t>Порядок</w:t>
      </w:r>
    </w:p>
    <w:p w:rsidR="0032283B" w:rsidRPr="0032283B" w:rsidRDefault="0032283B">
      <w:pPr>
        <w:pStyle w:val="ConsPlusTitle"/>
        <w:jc w:val="center"/>
      </w:pPr>
      <w:r w:rsidRPr="0032283B">
        <w:t>организации работы Фонда пенсионного и социального страхования Российской Федерации и его территориальных органов по реализации заключаемых Фондом пенсионного и социального страхования Российской Федерации соглашений об информационном взаимодействии между Фондом пенсионного и социального страхования 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center"/>
        <w:outlineLvl w:val="1"/>
      </w:pPr>
      <w:r w:rsidRPr="0032283B">
        <w:t>I. Общие положения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ind w:firstLine="540"/>
        <w:jc w:val="both"/>
      </w:pPr>
      <w:r w:rsidRPr="0032283B">
        <w:t xml:space="preserve">1. </w:t>
      </w:r>
      <w:proofErr w:type="gramStart"/>
      <w:r w:rsidRPr="0032283B">
        <w:t xml:space="preserve">Настоящий </w:t>
      </w:r>
      <w:hyperlink w:anchor="P44">
        <w:r w:rsidRPr="0032283B">
          <w:t>Порядок</w:t>
        </w:r>
      </w:hyperlink>
      <w:r w:rsidRPr="0032283B">
        <w:t xml:space="preserve"> разработан в целях организации работы Фонда пенсионного и социального страхования Российской Федерации (далее - СФР) и его территориальных органов в рамках полномочий, осуществляемых СФР в соответствии со </w:t>
      </w:r>
      <w:hyperlink r:id="rId14">
        <w:r w:rsidRPr="0032283B">
          <w:t>статьей 10.1</w:t>
        </w:r>
      </w:hyperlink>
      <w:r w:rsidRPr="0032283B">
        <w:t xml:space="preserve"> Федерального закона от 29 </w:t>
      </w:r>
      <w:r w:rsidRPr="0032283B">
        <w:lastRenderedPageBreak/>
        <w:t xml:space="preserve">декабря 2006 г. N </w:t>
      </w:r>
      <w:hyperlink r:id="rId15">
        <w:r w:rsidRPr="0032283B">
          <w:t>256-ФЗ</w:t>
        </w:r>
      </w:hyperlink>
      <w:r w:rsidRPr="0032283B">
        <w:t xml:space="preserve"> "О дополнительных мерах государственной поддержки семей, имеющих детей" (далее - Федеральный закон N </w:t>
      </w:r>
      <w:hyperlink r:id="rId16">
        <w:r w:rsidRPr="0032283B">
          <w:t>256-ФЗ</w:t>
        </w:r>
      </w:hyperlink>
      <w:r w:rsidRPr="0032283B">
        <w:t>), направленной на реализацию заключаемых СФР соглашений об информационном</w:t>
      </w:r>
      <w:proofErr w:type="gramEnd"/>
      <w:r w:rsidRPr="0032283B">
        <w:t xml:space="preserve"> </w:t>
      </w:r>
      <w:proofErr w:type="gramStart"/>
      <w:r w:rsidRPr="0032283B">
        <w:t xml:space="preserve">взаимодействии между Фондом пенсионного и социального страхования Российской Федерации и уполномоченным </w:t>
      </w:r>
      <w:hyperlink w:anchor="P52">
        <w:r w:rsidRPr="0032283B">
          <w:t>банком</w:t>
        </w:r>
      </w:hyperlink>
      <w:hyperlink w:anchor="P52">
        <w:r w:rsidRPr="0032283B">
          <w:rPr>
            <w:vertAlign w:val="superscript"/>
          </w:rPr>
          <w:t>1</w:t>
        </w:r>
      </w:hyperlink>
      <w:r w:rsidRPr="0032283B">
        <w:t xml:space="preserve"> (рекомендуемый образец приведен в </w:t>
      </w:r>
      <w:hyperlink w:anchor="P79">
        <w:r w:rsidRPr="0032283B">
          <w:t>приложении N 1</w:t>
        </w:r>
      </w:hyperlink>
      <w:r w:rsidRPr="0032283B">
        <w:t xml:space="preserve"> к настоящему </w:t>
      </w:r>
      <w:hyperlink w:anchor="P44">
        <w:r w:rsidRPr="0032283B">
          <w:t>Порядку</w:t>
        </w:r>
      </w:hyperlink>
      <w:r w:rsidRPr="0032283B">
        <w:t xml:space="preserve">), по предоставлению на основании запроса уполномоченного банка сведений об использовании обратившимся в уполномоченный банк гражданином, которому осуществляется возврат денежных средств после прекращения договора счета </w:t>
      </w:r>
      <w:proofErr w:type="spellStart"/>
      <w:r w:rsidRPr="0032283B">
        <w:t>эскроу</w:t>
      </w:r>
      <w:proofErr w:type="spellEnd"/>
      <w:r w:rsidRPr="0032283B">
        <w:t>, либо супругом (супругой) указанного гражданина средств (части средств) материнского (семейного) капитала (далее</w:t>
      </w:r>
      <w:proofErr w:type="gramEnd"/>
      <w:r w:rsidRPr="0032283B">
        <w:t xml:space="preserve"> - запрос о предоставлении сведений) и определяет правила направления сведений в уполномоченный банк, проверки запросов уполномоченного банка, а также учета возвращенных из уполномоченного банка средств материнского (семейного) капитала (далее - </w:t>
      </w:r>
      <w:proofErr w:type="gramStart"/>
      <w:r w:rsidRPr="0032283B">
        <w:t>МСК</w:t>
      </w:r>
      <w:proofErr w:type="gramEnd"/>
      <w:r w:rsidRPr="0032283B">
        <w:t>) в целях восстановления права гражданина на дополнительные меры государственной поддержки.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________________________________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bookmarkStart w:id="2" w:name="P52"/>
      <w:bookmarkEnd w:id="2"/>
      <w:r w:rsidRPr="0032283B">
        <w:rPr>
          <w:vertAlign w:val="superscript"/>
        </w:rPr>
        <w:t>1</w:t>
      </w:r>
      <w:r w:rsidRPr="0032283B">
        <w:t xml:space="preserve"> </w:t>
      </w:r>
      <w:r w:rsidRPr="0032283B">
        <w:rPr>
          <w:vertAlign w:val="subscript"/>
        </w:rPr>
        <w:t>Уполномоченный банк - 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Федерации. Банк России ежемесячно размещает указанный перечень банков на своем официальном сайте в информационно-телекоммуникационной сети "Интернет" (</w:t>
      </w:r>
      <w:hyperlink r:id="rId17">
        <w:r w:rsidRPr="0032283B">
          <w:rPr>
            <w:vertAlign w:val="subscript"/>
          </w:rPr>
          <w:t>статья 2</w:t>
        </w:r>
      </w:hyperlink>
      <w:r w:rsidRPr="0032283B">
        <w:rPr>
          <w:vertAlign w:val="subscript"/>
        </w:rPr>
        <w:t xml:space="preserve"> Федерального закона от 30 декабря 2004 г. N </w:t>
      </w:r>
      <w:hyperlink r:id="rId18">
        <w:r w:rsidRPr="0032283B">
          <w:rPr>
            <w:vertAlign w:val="subscript"/>
          </w:rPr>
          <w:t>214-ФЗ</w:t>
        </w:r>
      </w:hyperlink>
      <w:r w:rsidRPr="0032283B">
        <w:rPr>
          <w:vertAlign w:val="subscript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2. Настоящий </w:t>
      </w:r>
      <w:hyperlink w:anchor="P44">
        <w:r w:rsidRPr="0032283B">
          <w:t>Порядок</w:t>
        </w:r>
      </w:hyperlink>
      <w:r w:rsidRPr="0032283B">
        <w:t xml:space="preserve"> применяется в рамках реализации заключаемых СФР соглашений об информационном взаимодействии между СФР и уполномоченным банком и действует до момента прекращения действия таких соглашений, в том числе в связи с реализацией возможности информационного взаимодействия с использованием Системы межведомственного электронного взаимодействия.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center"/>
        <w:outlineLvl w:val="1"/>
      </w:pPr>
      <w:r w:rsidRPr="0032283B">
        <w:t xml:space="preserve">II. Организация информационного обмена между </w:t>
      </w:r>
      <w:proofErr w:type="gramStart"/>
      <w:r w:rsidRPr="0032283B">
        <w:t>Межрегиональным</w:t>
      </w:r>
      <w:proofErr w:type="gramEnd"/>
      <w:r w:rsidRPr="0032283B">
        <w:t xml:space="preserve"> информационным</w:t>
      </w:r>
    </w:p>
    <w:p w:rsidR="0032283B" w:rsidRPr="0032283B" w:rsidRDefault="0032283B">
      <w:pPr>
        <w:pStyle w:val="ConsPlusNormal"/>
        <w:jc w:val="center"/>
      </w:pPr>
      <w:r w:rsidRPr="0032283B">
        <w:t>центром Фонда пенсионного и социального страхования 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ind w:firstLine="540"/>
        <w:jc w:val="both"/>
      </w:pPr>
      <w:r w:rsidRPr="0032283B">
        <w:t xml:space="preserve">3. Рассмотрение запросов о предоставлении сведений уполномоченного банка, а также направление уполномоченному банку уведомлений, содержащих сведения о гражданине, которому осуществляется возврат денежных средств, либо о его супруге, в соответствии с </w:t>
      </w:r>
      <w:hyperlink r:id="rId19">
        <w:r w:rsidRPr="0032283B">
          <w:t>пунктами 1 - 5</w:t>
        </w:r>
      </w:hyperlink>
      <w:r w:rsidRPr="0032283B">
        <w:t xml:space="preserve"> </w:t>
      </w:r>
      <w:hyperlink r:id="rId20">
        <w:r w:rsidRPr="0032283B">
          <w:t>части 2</w:t>
        </w:r>
      </w:hyperlink>
      <w:r w:rsidRPr="0032283B">
        <w:t xml:space="preserve"> </w:t>
      </w:r>
      <w:hyperlink r:id="rId21">
        <w:r w:rsidRPr="0032283B">
          <w:t>статьи 10.1</w:t>
        </w:r>
      </w:hyperlink>
      <w:r w:rsidRPr="0032283B">
        <w:t xml:space="preserve"> Федерального закона N </w:t>
      </w:r>
      <w:hyperlink r:id="rId22">
        <w:r w:rsidRPr="0032283B">
          <w:t>256-ФЗ</w:t>
        </w:r>
      </w:hyperlink>
      <w:r w:rsidRPr="0032283B">
        <w:t xml:space="preserve"> о наличии (отсутствии) факта использования средств (части средств) </w:t>
      </w:r>
      <w:proofErr w:type="gramStart"/>
      <w:r w:rsidRPr="0032283B">
        <w:t>МСК</w:t>
      </w:r>
      <w:proofErr w:type="gramEnd"/>
      <w:r w:rsidRPr="0032283B">
        <w:t xml:space="preserve">, об использовании средств (части средств) МСК (номер государственной регистрации договора участия в долевом строительстве или договора об уступке права требования по этому договору, для оплаты которого были направлены средства (часть средств) </w:t>
      </w:r>
      <w:proofErr w:type="gramStart"/>
      <w:r w:rsidRPr="0032283B">
        <w:t>МСК</w:t>
      </w:r>
      <w:proofErr w:type="gramEnd"/>
      <w:r w:rsidRPr="0032283B">
        <w:t xml:space="preserve">, кадастровый номер земельного участка, кадастровый номер объекта недвижимости), а также о реквизитах счета территориального органа СФР, на который должны быть перечислены денежные средства в размере средств МСК, ранее направленных в счет уплаты цены договора участия в долевом строительстве, договора </w:t>
      </w:r>
      <w:proofErr w:type="spellStart"/>
      <w:r w:rsidRPr="0032283B">
        <w:t>паенакопления</w:t>
      </w:r>
      <w:proofErr w:type="spellEnd"/>
      <w:r w:rsidRPr="0032283B">
        <w:t xml:space="preserve">, в том числе с привлечением кредитных средств, но не более суммы, находящейся на счете </w:t>
      </w:r>
      <w:proofErr w:type="spellStart"/>
      <w:r w:rsidRPr="0032283B">
        <w:t>эскроу</w:t>
      </w:r>
      <w:proofErr w:type="spellEnd"/>
      <w:r w:rsidRPr="0032283B">
        <w:t xml:space="preserve"> (далее - уведомление), осуществляется Межрегиональным информационным центром Фонда пенсионного и социального страхования Российской Федерации.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4. При поступлении из уполномоченного банка запроса о предоставлении сведений МИЦ СФР в срок, не превышающий 5 (пяти) рабочих дней со дня получения запроса о предоставлении сведений, осуществляет: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рассмотрение запроса о предоставлении сведений на предмет соответствия содержания запроса </w:t>
      </w:r>
      <w:hyperlink r:id="rId23">
        <w:r w:rsidRPr="0032283B">
          <w:t>пункту 3</w:t>
        </w:r>
      </w:hyperlink>
      <w:r w:rsidRPr="0032283B">
        <w:t xml:space="preserve"> </w:t>
      </w:r>
      <w:hyperlink r:id="rId24">
        <w:r w:rsidRPr="0032283B">
          <w:t>Правил</w:t>
        </w:r>
      </w:hyperlink>
      <w:r w:rsidRPr="0032283B">
        <w:t xml:space="preserve"> взаимодействия СФР и его территориальных органов с публично-правовой компанией "Фонд развития территорий" и уполномоченными банками, утвержденных постановлением Правительства Российской Федерации от 18 ноября 2020 г. N </w:t>
      </w:r>
      <w:hyperlink r:id="rId25">
        <w:r w:rsidRPr="0032283B">
          <w:t>1874</w:t>
        </w:r>
      </w:hyperlink>
      <w:r w:rsidRPr="0032283B">
        <w:t xml:space="preserve"> (далее - </w:t>
      </w:r>
      <w:hyperlink r:id="rId26">
        <w:r w:rsidRPr="0032283B">
          <w:t>Правила</w:t>
        </w:r>
      </w:hyperlink>
      <w:r w:rsidRPr="0032283B">
        <w:t>);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lastRenderedPageBreak/>
        <w:t xml:space="preserve">проверку в федеральном регистре лиц, имеющих право на дополнительные меры государственной поддержки (далее - федеральный регистр), факта использования обратившимся в уполномоченный банк гражданином, которому осуществляется возврат денежных средств после прекращения договора счета </w:t>
      </w:r>
      <w:proofErr w:type="spellStart"/>
      <w:r w:rsidRPr="0032283B">
        <w:t>эскроу</w:t>
      </w:r>
      <w:proofErr w:type="spellEnd"/>
      <w:r w:rsidRPr="0032283B">
        <w:t xml:space="preserve">, договора </w:t>
      </w:r>
      <w:proofErr w:type="spellStart"/>
      <w:r w:rsidRPr="0032283B">
        <w:t>паенакопления</w:t>
      </w:r>
      <w:proofErr w:type="spellEnd"/>
      <w:r w:rsidRPr="0032283B">
        <w:t xml:space="preserve"> либо супругом (супругой) указанного гражданина средств (части средств) </w:t>
      </w:r>
      <w:proofErr w:type="gramStart"/>
      <w:r w:rsidRPr="0032283B">
        <w:t>МСК</w:t>
      </w:r>
      <w:proofErr w:type="gramEnd"/>
      <w:r w:rsidRPr="0032283B">
        <w:t xml:space="preserve"> в счет уплаты цены договора участия в долевом строительстве, договора </w:t>
      </w:r>
      <w:proofErr w:type="spellStart"/>
      <w:r w:rsidRPr="0032283B">
        <w:t>паенакопления</w:t>
      </w:r>
      <w:proofErr w:type="spellEnd"/>
      <w:r w:rsidRPr="0032283B">
        <w:t>, в том числе с привлечением кредитных средств;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направление уполномоченному банку уведомления, подписанного усиленной квалифицированной электронной подписью, содержащего сведения о гражданине, которому осуществляется возврат денежных средств после прекращения договора счета </w:t>
      </w:r>
      <w:proofErr w:type="spellStart"/>
      <w:r w:rsidRPr="0032283B">
        <w:t>эскроу</w:t>
      </w:r>
      <w:proofErr w:type="spellEnd"/>
      <w:r w:rsidRPr="0032283B">
        <w:t xml:space="preserve">, либо о его супруге, в соответствии с </w:t>
      </w:r>
      <w:hyperlink r:id="rId27">
        <w:r w:rsidRPr="0032283B">
          <w:t>частью 4</w:t>
        </w:r>
      </w:hyperlink>
      <w:r w:rsidRPr="0032283B">
        <w:t xml:space="preserve"> </w:t>
      </w:r>
      <w:hyperlink r:id="rId28">
        <w:r w:rsidRPr="0032283B">
          <w:t>статьи 10.1</w:t>
        </w:r>
      </w:hyperlink>
      <w:r w:rsidRPr="0032283B">
        <w:t xml:space="preserve"> Федерального закона N </w:t>
      </w:r>
      <w:hyperlink r:id="rId29">
        <w:r w:rsidRPr="0032283B">
          <w:t>256-ФЗ</w:t>
        </w:r>
      </w:hyperlink>
      <w:r w:rsidRPr="0032283B">
        <w:t xml:space="preserve">, о наличии (отсутствии) факта использования средств (части средств) </w:t>
      </w:r>
      <w:proofErr w:type="gramStart"/>
      <w:r w:rsidRPr="0032283B">
        <w:t>МСК</w:t>
      </w:r>
      <w:proofErr w:type="gramEnd"/>
      <w:r w:rsidRPr="0032283B">
        <w:t xml:space="preserve">, об использовании средств (части средств) МСК (номер государственной регистрации договора участия в долевом строительстве или договора об уступке прав требований по этому договору, для оплаты которого были направлены средства (часть средств) </w:t>
      </w:r>
      <w:proofErr w:type="gramStart"/>
      <w:r w:rsidRPr="0032283B">
        <w:t>МСК</w:t>
      </w:r>
      <w:proofErr w:type="gramEnd"/>
      <w:r w:rsidRPr="0032283B">
        <w:t xml:space="preserve">, кадастровый номер земельного участка, кадастровый номер объекта недвижимости), а также о реквизитах счета территориального органа СФР, на который должны быть перечислены денежные средства в размере средств МСК, ранее направленных в счет уплаты цены договора участия в долевом строительстве, договора </w:t>
      </w:r>
      <w:proofErr w:type="spellStart"/>
      <w:r w:rsidRPr="0032283B">
        <w:t>паенакопления</w:t>
      </w:r>
      <w:proofErr w:type="spellEnd"/>
      <w:r w:rsidRPr="0032283B">
        <w:t>, в том числе с привлечением кредитных средств.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center"/>
        <w:outlineLvl w:val="1"/>
      </w:pPr>
      <w:r w:rsidRPr="0032283B">
        <w:t xml:space="preserve">III. Учет возвращенных из уполномоченного банка средств </w:t>
      </w:r>
      <w:proofErr w:type="gramStart"/>
      <w:r w:rsidRPr="0032283B">
        <w:t>МСК</w:t>
      </w:r>
      <w:proofErr w:type="gramEnd"/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ind w:firstLine="540"/>
        <w:jc w:val="both"/>
      </w:pPr>
      <w:r w:rsidRPr="0032283B">
        <w:t>5. В целях восстановления права гражданина на дополнительные меры государственной поддержки территориальными органами СФР осуществляется учет возвращенных из уполномоченного банка средств МСК.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6. При поступлении на счет территориального органа СФР, производившего перечисление средств (части средств) </w:t>
      </w:r>
      <w:proofErr w:type="gramStart"/>
      <w:r w:rsidRPr="0032283B">
        <w:t>МСК</w:t>
      </w:r>
      <w:proofErr w:type="gramEnd"/>
      <w:r w:rsidRPr="0032283B">
        <w:t xml:space="preserve"> в счет уплаты цены договора участия в долевом строительстве, договора </w:t>
      </w:r>
      <w:proofErr w:type="spellStart"/>
      <w:r w:rsidRPr="0032283B">
        <w:t>паенакопления</w:t>
      </w:r>
      <w:proofErr w:type="spellEnd"/>
      <w:r w:rsidRPr="0032283B">
        <w:t>, в том числе с привлечением кредитных средств, возвращенных уполномоченным банком средств МСК, территориальный орган СФР: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осуществляет ввод сведений о возврате средств </w:t>
      </w:r>
      <w:proofErr w:type="gramStart"/>
      <w:r w:rsidRPr="0032283B">
        <w:t>МСК</w:t>
      </w:r>
      <w:proofErr w:type="gramEnd"/>
      <w:r w:rsidRPr="0032283B">
        <w:t xml:space="preserve"> в федеральный регистр не позднее 1 (одного) рабочего дня со дня поступления на счет территориального органа СФР средств, возвращенных уполномоченным банком;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обеспечивает оформление решения об учете возвращенных средств (части средств) </w:t>
      </w:r>
      <w:hyperlink w:anchor="P71">
        <w:proofErr w:type="gramStart"/>
        <w:r w:rsidRPr="0032283B">
          <w:t>МСК</w:t>
        </w:r>
        <w:proofErr w:type="gramEnd"/>
      </w:hyperlink>
      <w:hyperlink w:anchor="P71">
        <w:r w:rsidRPr="0032283B">
          <w:rPr>
            <w:vertAlign w:val="superscript"/>
          </w:rPr>
          <w:t>2</w:t>
        </w:r>
      </w:hyperlink>
      <w:r w:rsidRPr="0032283B">
        <w:t xml:space="preserve"> для восстановления права на дополнительные меры государственной поддержки;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________________________________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bookmarkStart w:id="3" w:name="P71"/>
      <w:bookmarkEnd w:id="3"/>
      <w:r w:rsidRPr="0032283B">
        <w:rPr>
          <w:vertAlign w:val="superscript"/>
        </w:rPr>
        <w:t>2</w:t>
      </w:r>
      <w:proofErr w:type="gramStart"/>
      <w:r w:rsidRPr="0032283B">
        <w:t xml:space="preserve"> </w:t>
      </w:r>
      <w:r w:rsidRPr="0032283B">
        <w:rPr>
          <w:vertAlign w:val="subscript"/>
        </w:rPr>
        <w:t>В</w:t>
      </w:r>
      <w:proofErr w:type="gramEnd"/>
      <w:r w:rsidRPr="0032283B">
        <w:rPr>
          <w:vertAlign w:val="subscript"/>
        </w:rPr>
        <w:t xml:space="preserve"> соответствии с распоряжением Правления Пенсионного фонда Российской Федерации от 06 февраля 2015 г. N </w:t>
      </w:r>
      <w:hyperlink r:id="rId30">
        <w:r w:rsidRPr="0032283B">
          <w:rPr>
            <w:vertAlign w:val="subscript"/>
          </w:rPr>
          <w:t>47р</w:t>
        </w:r>
      </w:hyperlink>
      <w:r w:rsidRPr="0032283B">
        <w:rPr>
          <w:vertAlign w:val="subscript"/>
        </w:rPr>
        <w:t xml:space="preserve"> "Об организации учета в федеральном регистре лиц, имеющих право на дополнительные меры государственной поддержки, возвращенных средств материнского (семейного) капитала".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осуществляет ввод сведений о восстановлении права на дополнительные меры государственной поддержки (в случае его прекращения) в федеральный регистр не позднее 1 (одного) рабочего дня после ввода сведений о возврате средств </w:t>
      </w:r>
      <w:proofErr w:type="gramStart"/>
      <w:r w:rsidRPr="0032283B">
        <w:t>МСК</w:t>
      </w:r>
      <w:proofErr w:type="gramEnd"/>
      <w:r w:rsidRPr="0032283B">
        <w:t xml:space="preserve"> в федеральный регистр.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7. Территориальный орган СФР в течение 3 (трех) рабочих дней с даты поступления на счет территориального органа СФР денежных средств из уполномоченного банка уведомляет гражданина, получившего государственный сертификат, о восстановлении права на дополнительные меры государственной поддержки (в случае его прекращения) и размере </w:t>
      </w:r>
      <w:proofErr w:type="gramStart"/>
      <w:r w:rsidRPr="0032283B">
        <w:t>МСК</w:t>
      </w:r>
      <w:proofErr w:type="gramEnd"/>
      <w:r w:rsidRPr="0032283B">
        <w:t xml:space="preserve"> способом, позволяющим подтвердить факт и дату направления указанного уведомления (</w:t>
      </w:r>
      <w:hyperlink w:anchor="P480">
        <w:r w:rsidRPr="0032283B">
          <w:t>приложение N 2</w:t>
        </w:r>
      </w:hyperlink>
      <w:r w:rsidRPr="0032283B">
        <w:t xml:space="preserve"> к настоящему </w:t>
      </w:r>
      <w:hyperlink w:anchor="P44">
        <w:r w:rsidRPr="0032283B">
          <w:t>Порядку</w:t>
        </w:r>
      </w:hyperlink>
      <w:r w:rsidRPr="0032283B">
        <w:t>).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  <w:outlineLvl w:val="1"/>
      </w:pPr>
      <w:bookmarkStart w:id="4" w:name="P79"/>
      <w:bookmarkEnd w:id="4"/>
      <w:r w:rsidRPr="0032283B">
        <w:t>Приложение N 1</w:t>
      </w:r>
    </w:p>
    <w:p w:rsidR="0032283B" w:rsidRPr="0032283B" w:rsidRDefault="0032283B">
      <w:pPr>
        <w:pStyle w:val="ConsPlusNormal"/>
        <w:jc w:val="right"/>
      </w:pPr>
      <w:r w:rsidRPr="0032283B">
        <w:t>к Порядку организации работы Фонда пенсионного и социального страхования</w:t>
      </w:r>
    </w:p>
    <w:p w:rsidR="0032283B" w:rsidRPr="0032283B" w:rsidRDefault="0032283B">
      <w:pPr>
        <w:pStyle w:val="ConsPlusNormal"/>
        <w:jc w:val="right"/>
      </w:pPr>
      <w:r w:rsidRPr="0032283B">
        <w:t>Российской Федерации и его территориальных органов по реализации заключаемых</w:t>
      </w:r>
    </w:p>
    <w:p w:rsidR="0032283B" w:rsidRPr="0032283B" w:rsidRDefault="0032283B">
      <w:pPr>
        <w:pStyle w:val="ConsPlusNormal"/>
        <w:jc w:val="right"/>
      </w:pPr>
      <w:r w:rsidRPr="0032283B">
        <w:t>Фондом пенсионного и социального страхования Российской Федерации соглашений</w:t>
      </w:r>
    </w:p>
    <w:p w:rsidR="0032283B" w:rsidRPr="0032283B" w:rsidRDefault="0032283B">
      <w:pPr>
        <w:pStyle w:val="ConsPlusNormal"/>
        <w:jc w:val="right"/>
      </w:pPr>
      <w:r w:rsidRPr="0032283B">
        <w:t xml:space="preserve">об информационном взаимодействии между Фондом </w:t>
      </w:r>
      <w:proofErr w:type="gramStart"/>
      <w:r w:rsidRPr="0032283B">
        <w:t>пенсионного</w:t>
      </w:r>
      <w:proofErr w:type="gramEnd"/>
      <w:r w:rsidRPr="0032283B">
        <w:t xml:space="preserve"> и социального</w:t>
      </w:r>
    </w:p>
    <w:p w:rsidR="0032283B" w:rsidRPr="0032283B" w:rsidRDefault="0032283B">
      <w:pPr>
        <w:pStyle w:val="ConsPlusNormal"/>
        <w:jc w:val="right"/>
      </w:pPr>
      <w:r w:rsidRPr="0032283B">
        <w:t>страхования 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</w:pPr>
      <w:r w:rsidRPr="0032283B">
        <w:t>Рекомендуемый образец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Title"/>
        <w:jc w:val="center"/>
      </w:pPr>
      <w:r w:rsidRPr="0032283B">
        <w:t>СОГЛАШЕНИЕ</w:t>
      </w:r>
    </w:p>
    <w:p w:rsidR="0032283B" w:rsidRPr="0032283B" w:rsidRDefault="0032283B">
      <w:pPr>
        <w:pStyle w:val="ConsPlusTitle"/>
        <w:jc w:val="center"/>
      </w:pPr>
      <w:r w:rsidRPr="0032283B">
        <w:t xml:space="preserve">ОБ ИНФОРМАЦИОННОМ ВЗАИМОДЕЙСТВИИ </w:t>
      </w:r>
      <w:proofErr w:type="gramStart"/>
      <w:r w:rsidRPr="0032283B">
        <w:t>МЕЖДУ</w:t>
      </w:r>
      <w:proofErr w:type="gramEnd"/>
    </w:p>
    <w:p w:rsidR="0032283B" w:rsidRPr="0032283B" w:rsidRDefault="0032283B">
      <w:pPr>
        <w:pStyle w:val="ConsPlusTitle"/>
        <w:jc w:val="center"/>
      </w:pPr>
      <w:r w:rsidRPr="0032283B">
        <w:t>ФОНДОМ ПЕНСИОННОГО И СОЦИАЛЬНОГО СТРАХОВАНИЯ</w:t>
      </w:r>
    </w:p>
    <w:p w:rsidR="0032283B" w:rsidRPr="0032283B" w:rsidRDefault="0032283B">
      <w:pPr>
        <w:pStyle w:val="ConsPlusTitle"/>
        <w:jc w:val="center"/>
      </w:pPr>
      <w:r w:rsidRPr="0032283B">
        <w:t>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  <w:outlineLvl w:val="2"/>
      </w:pPr>
      <w:r w:rsidRPr="0032283B">
        <w:t>Приложение</w:t>
      </w:r>
    </w:p>
    <w:p w:rsidR="0032283B" w:rsidRPr="0032283B" w:rsidRDefault="0032283B">
      <w:pPr>
        <w:pStyle w:val="ConsPlusNormal"/>
        <w:jc w:val="right"/>
      </w:pPr>
      <w:r w:rsidRPr="0032283B">
        <w:t xml:space="preserve">к Соглашению об информационном взаимодействии </w:t>
      </w:r>
      <w:proofErr w:type="gramStart"/>
      <w:r w:rsidRPr="0032283B">
        <w:t>между</w:t>
      </w:r>
      <w:proofErr w:type="gramEnd"/>
    </w:p>
    <w:p w:rsidR="0032283B" w:rsidRPr="0032283B" w:rsidRDefault="0032283B">
      <w:pPr>
        <w:pStyle w:val="ConsPlusNormal"/>
        <w:jc w:val="right"/>
      </w:pPr>
      <w:r w:rsidRPr="0032283B">
        <w:t>Фондом пенсионного и социального страхования</w:t>
      </w:r>
    </w:p>
    <w:p w:rsidR="0032283B" w:rsidRPr="0032283B" w:rsidRDefault="0032283B">
      <w:pPr>
        <w:pStyle w:val="ConsPlusNormal"/>
        <w:jc w:val="right"/>
      </w:pPr>
      <w:r w:rsidRPr="0032283B">
        <w:t>Российской Федерации и уполномоченным банком</w:t>
      </w:r>
    </w:p>
    <w:p w:rsidR="0032283B" w:rsidRPr="0032283B" w:rsidRDefault="0032283B">
      <w:pPr>
        <w:pStyle w:val="ConsPlusNormal"/>
        <w:jc w:val="right"/>
      </w:pPr>
      <w:r w:rsidRPr="0032283B">
        <w:t>от</w:t>
      </w:r>
    </w:p>
    <w:p w:rsidR="0032283B" w:rsidRPr="0032283B" w:rsidRDefault="0032283B">
      <w:pPr>
        <w:pStyle w:val="ConsPlusNormal"/>
        <w:jc w:val="right"/>
      </w:pPr>
      <w:r w:rsidRPr="0032283B">
        <w:t>N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Title"/>
        <w:jc w:val="center"/>
      </w:pPr>
      <w:r w:rsidRPr="0032283B">
        <w:t>Формат обмена данными: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ind w:firstLine="540"/>
        <w:jc w:val="both"/>
      </w:pPr>
      <w:r w:rsidRPr="0032283B">
        <w:t xml:space="preserve">Обмен данными осуществляется в формате </w:t>
      </w:r>
      <w:proofErr w:type="spellStart"/>
      <w:r w:rsidRPr="0032283B">
        <w:t>csv</w:t>
      </w:r>
      <w:proofErr w:type="spellEnd"/>
      <w:r w:rsidRPr="0032283B">
        <w:t>, кодировка Win-1251, разделитель "</w:t>
      </w:r>
      <w:proofErr w:type="gramStart"/>
      <w:r w:rsidRPr="0032283B">
        <w:t>;"</w:t>
      </w:r>
      <w:proofErr w:type="gramEnd"/>
      <w:r w:rsidRPr="0032283B">
        <w:t xml:space="preserve"> (точка с запятой), символьные поля без кавычек.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Каждому файлу запроса, направляемому в адрес МИЦ СФР, уполномоченным банком присваивается имя: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в формате </w:t>
      </w:r>
      <w:proofErr w:type="spellStart"/>
      <w:r w:rsidRPr="0032283B">
        <w:t>Z_ИНН_организации_NN</w:t>
      </w:r>
      <w:proofErr w:type="spellEnd"/>
      <w:r w:rsidRPr="0032283B">
        <w:t>_ дата.csv,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где дата - дата формирования в формате ДД-ММ-ГГГГ;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NN - внутренний номер реестра выплат </w:t>
      </w:r>
      <w:proofErr w:type="gramStart"/>
      <w:r w:rsidRPr="0032283B">
        <w:t>МСК</w:t>
      </w:r>
      <w:proofErr w:type="gramEnd"/>
      <w:r w:rsidRPr="0032283B">
        <w:t xml:space="preserve"> уполномоченного банка;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proofErr w:type="spellStart"/>
      <w:r w:rsidRPr="0032283B">
        <w:t>ИНН_организации</w:t>
      </w:r>
      <w:proofErr w:type="spellEnd"/>
      <w:r w:rsidRPr="0032283B">
        <w:t xml:space="preserve"> - ИНН уполномоченного банка.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Каждому файлу, направляемому МИЦ СФР в адрес уполномоченного банка, присваивается имя: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в формате</w:t>
      </w:r>
      <w:proofErr w:type="gramStart"/>
      <w:r w:rsidRPr="0032283B">
        <w:t xml:space="preserve"> </w:t>
      </w:r>
      <w:proofErr w:type="spellStart"/>
      <w:r w:rsidRPr="0032283B">
        <w:t>О</w:t>
      </w:r>
      <w:proofErr w:type="gramEnd"/>
      <w:r w:rsidRPr="0032283B">
        <w:t>_ИНН_организации_NN</w:t>
      </w:r>
      <w:proofErr w:type="spellEnd"/>
      <w:r w:rsidRPr="0032283B">
        <w:t>_ дата.csv,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>где дата - дата формирования в формате ДД-ММ-ГГГГ;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r w:rsidRPr="0032283B">
        <w:t xml:space="preserve">NN - внутренний номер реестра выплат </w:t>
      </w:r>
      <w:proofErr w:type="gramStart"/>
      <w:r w:rsidRPr="0032283B">
        <w:t>МСК</w:t>
      </w:r>
      <w:proofErr w:type="gramEnd"/>
      <w:r w:rsidRPr="0032283B">
        <w:t xml:space="preserve"> уполномоченного банка;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proofErr w:type="spellStart"/>
      <w:r w:rsidRPr="0032283B">
        <w:t>ИНН_организации</w:t>
      </w:r>
      <w:proofErr w:type="spellEnd"/>
      <w:r w:rsidRPr="0032283B">
        <w:t xml:space="preserve"> - ИНН уполномоченного банка.</w:t>
      </w:r>
    </w:p>
    <w:p w:rsidR="0032283B" w:rsidRPr="0032283B" w:rsidRDefault="0032283B">
      <w:pPr>
        <w:pStyle w:val="ConsPlusNormal"/>
        <w:sectPr w:rsidR="0032283B" w:rsidRPr="0032283B" w:rsidSect="0032283B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984"/>
        <w:gridCol w:w="1247"/>
        <w:gridCol w:w="4649"/>
        <w:gridCol w:w="1531"/>
      </w:tblGrid>
      <w:tr w:rsidR="0032283B" w:rsidRPr="0032283B">
        <w:tc>
          <w:tcPr>
            <w:tcW w:w="737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lastRenderedPageBreak/>
              <w:t>N</w:t>
            </w:r>
          </w:p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rPr>
                <w:b/>
              </w:rPr>
              <w:t>п</w:t>
            </w:r>
            <w:proofErr w:type="gramEnd"/>
            <w:r w:rsidRPr="0032283B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Наименование реквизита</w:t>
            </w:r>
          </w:p>
        </w:tc>
        <w:tc>
          <w:tcPr>
            <w:tcW w:w="1984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 xml:space="preserve">Обязательность (О, Н, </w:t>
            </w:r>
            <w:hyperlink w:anchor="P416">
              <w:r w:rsidRPr="0032283B">
                <w:rPr>
                  <w:b/>
                </w:rPr>
                <w:t>П)</w:t>
              </w:r>
            </w:hyperlink>
            <w:hyperlink w:anchor="P416">
              <w:r w:rsidRPr="0032283B">
                <w:rPr>
                  <w:vertAlign w:val="superscript"/>
                </w:rPr>
                <w:t>1</w:t>
              </w:r>
            </w:hyperlink>
          </w:p>
        </w:tc>
        <w:tc>
          <w:tcPr>
            <w:tcW w:w="1247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Тип данных</w:t>
            </w:r>
          </w:p>
        </w:tc>
        <w:tc>
          <w:tcPr>
            <w:tcW w:w="4649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Правила заполнения реквизита</w:t>
            </w:r>
          </w:p>
        </w:tc>
        <w:tc>
          <w:tcPr>
            <w:tcW w:w="1531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Примечание</w:t>
            </w:r>
          </w:p>
        </w:tc>
      </w:tr>
      <w:tr w:rsidR="0032283B" w:rsidRPr="0032283B">
        <w:tc>
          <w:tcPr>
            <w:tcW w:w="737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</w:t>
            </w:r>
          </w:p>
        </w:tc>
        <w:tc>
          <w:tcPr>
            <w:tcW w:w="1984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3</w:t>
            </w:r>
          </w:p>
        </w:tc>
        <w:tc>
          <w:tcPr>
            <w:tcW w:w="1247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4</w:t>
            </w:r>
          </w:p>
        </w:tc>
        <w:tc>
          <w:tcPr>
            <w:tcW w:w="4649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5</w:t>
            </w:r>
          </w:p>
        </w:tc>
        <w:tc>
          <w:tcPr>
            <w:tcW w:w="1531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6</w:t>
            </w:r>
          </w:p>
        </w:tc>
      </w:tr>
      <w:tr w:rsidR="0032283B" w:rsidRPr="0032283B">
        <w:tc>
          <w:tcPr>
            <w:tcW w:w="13550" w:type="dxa"/>
            <w:gridSpan w:val="6"/>
          </w:tcPr>
          <w:p w:rsidR="0032283B" w:rsidRPr="0032283B" w:rsidRDefault="0032283B">
            <w:pPr>
              <w:pStyle w:val="ConsPlusNormal"/>
              <w:jc w:val="center"/>
              <w:outlineLvl w:val="3"/>
            </w:pPr>
            <w:r w:rsidRPr="0032283B">
              <w:rPr>
                <w:b/>
              </w:rPr>
              <w:t>Сведения в запросе о лице, обратившемся в уполномоченный банк</w:t>
            </w: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СНИЛС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СНИЛС гражданина в формате XXX-XXX-XXX XX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Фамилия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Имя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Отчество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5.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Тип документа, удостоверяющего личность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 xml:space="preserve">Заполняется в соответствии со значениями, приведенными в столбце "Код" Справочника "Типы документов, удостоверяющих </w:t>
            </w:r>
            <w:hyperlink w:anchor="P417">
              <w:r w:rsidRPr="0032283B">
                <w:t>личность"</w:t>
              </w:r>
            </w:hyperlink>
            <w:hyperlink w:anchor="P417">
              <w:r w:rsidRPr="0032283B">
                <w:rPr>
                  <w:vertAlign w:val="superscript"/>
                </w:rPr>
                <w:t>2</w:t>
              </w:r>
            </w:hyperlink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6.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Дата выдачи документа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Дата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в формате ГГГГ-ММ-ДД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7.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Серия документа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8.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Номер документа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9.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Номер государственной регистрации договора участия в долевом строительстве или договора уступки прав по договору участия в долевом строительстве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10.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Серия государственного сертификата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11.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 xml:space="preserve">Номер государственного </w:t>
            </w:r>
            <w:r w:rsidRPr="0032283B">
              <w:lastRenderedPageBreak/>
              <w:t>сертификата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12.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Дата выдачи государственного сертификата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Дата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в формате ГГГГ-ММ-ДД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13.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Адрес земельного участка, на котором осуществлялось строительство (создание) многоквартирного дома или иного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14.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Кадастровый номер земельного участка, на котором осуществлялось строительство (создание) многоквартирного дома или иного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15.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Адрес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16.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Кадастровый (условный) номер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17.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Вид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Заполняется одним из значений: квартира, жилой дом, часть жилого дома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13550" w:type="dxa"/>
            <w:gridSpan w:val="6"/>
          </w:tcPr>
          <w:p w:rsidR="0032283B" w:rsidRPr="0032283B" w:rsidRDefault="0032283B">
            <w:pPr>
              <w:pStyle w:val="ConsPlusNormal"/>
              <w:jc w:val="center"/>
              <w:outlineLvl w:val="3"/>
            </w:pPr>
            <w:r w:rsidRPr="0032283B">
              <w:rPr>
                <w:b/>
              </w:rPr>
              <w:t>Сведения в уведомлении от МИЦ СФР о лице, обратившемся в уполномоченный банк</w:t>
            </w: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18.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СНИЛС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СНИЛС гражданина в формате XXX-XXX-XXX XX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19.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Фамилия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20.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Имя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21.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Отчество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22.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 xml:space="preserve">Тип документа, удостоверяющего </w:t>
            </w:r>
            <w:r w:rsidRPr="0032283B">
              <w:lastRenderedPageBreak/>
              <w:t>личность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23.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Дата выдачи документа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Дата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в формате ГГГГ-ММ-ДД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24.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Серия документа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25.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Номер документа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26.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Номер государственной регистрации договора участия в долевом строительстве или договора уступки прав по договору участия в долевом строительстве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27.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Сведения договора основания - наименование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28.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Сведения договора основания - номер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29.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Сведения договора основания - дата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Дата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30.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Сведения платежа (сумма)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Число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31.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Сведения платежа (дата)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Дата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32.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Сведения платежа (наименование получателя)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33.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Код ОСФР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Число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34.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Реквизиты счета, на который должны быть перечислены денежные средства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О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35.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Серия государственного сертификата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36.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Номер государственного сертификата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37.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Дата выдачи государственного сертификата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Н</w:t>
            </w:r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Дата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в формате ГГГГ-ММ-ДД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38.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Адрес земельного участка, на котором осуществлялось строительство (создание) многоквартирного дома или иного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39.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Кадастровый номер земельного участка, на котором осуществлялось строительство (создание) многоквартирного дома или иного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40.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Адрес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41.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Кадастровый (условный) номер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42.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Вид объекта недвижимости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Заполняется одним из значений: квартира, жилой дом, часть жилого дома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43.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 xml:space="preserve">Наименование организации </w:t>
            </w:r>
            <w:proofErr w:type="gramStart"/>
            <w:r w:rsidRPr="0032283B">
              <w:t>-п</w:t>
            </w:r>
            <w:proofErr w:type="gramEnd"/>
            <w:r w:rsidRPr="0032283B">
              <w:t>олучателя средств (части средств) материнского (семейного) капитала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44.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Идентификационный номер налогоплательщика организации - получателя средств (части средств) материнского (семейного) капитала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10 символов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45.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Фамилия получателя средств (части средств) материнского (семейного) капитала при их перечислении физическому лицу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  <w:r w:rsidRPr="0032283B">
              <w:t>Прописные буквы</w:t>
            </w: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46.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Имя получателя средств (части средств) материнского (семейного) капитала при их перечислении физическому лицу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  <w:tr w:rsidR="0032283B" w:rsidRPr="0032283B">
        <w:tc>
          <w:tcPr>
            <w:tcW w:w="73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47.</w:t>
            </w:r>
          </w:p>
        </w:tc>
        <w:tc>
          <w:tcPr>
            <w:tcW w:w="3402" w:type="dxa"/>
          </w:tcPr>
          <w:p w:rsidR="0032283B" w:rsidRPr="0032283B" w:rsidRDefault="0032283B">
            <w:pPr>
              <w:pStyle w:val="ConsPlusNormal"/>
            </w:pPr>
            <w:r w:rsidRPr="0032283B">
              <w:t>Отчество получателя средств (части средств) материнского (семейного) капитала при их перечислении физическому лицу</w:t>
            </w:r>
          </w:p>
        </w:tc>
        <w:tc>
          <w:tcPr>
            <w:tcW w:w="1984" w:type="dxa"/>
          </w:tcPr>
          <w:p w:rsidR="0032283B" w:rsidRPr="0032283B" w:rsidRDefault="0032283B">
            <w:pPr>
              <w:pStyle w:val="ConsPlusNormal"/>
              <w:jc w:val="center"/>
            </w:pPr>
            <w:proofErr w:type="gramStart"/>
            <w:r w:rsidRPr="0032283B">
              <w:t>П</w:t>
            </w:r>
            <w:proofErr w:type="gramEnd"/>
          </w:p>
        </w:tc>
        <w:tc>
          <w:tcPr>
            <w:tcW w:w="124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Строка</w:t>
            </w:r>
          </w:p>
        </w:tc>
        <w:tc>
          <w:tcPr>
            <w:tcW w:w="4649" w:type="dxa"/>
          </w:tcPr>
          <w:p w:rsidR="0032283B" w:rsidRPr="0032283B" w:rsidRDefault="0032283B">
            <w:pPr>
              <w:pStyle w:val="ConsPlusNormal"/>
            </w:pPr>
          </w:p>
        </w:tc>
        <w:tc>
          <w:tcPr>
            <w:tcW w:w="1531" w:type="dxa"/>
          </w:tcPr>
          <w:p w:rsidR="0032283B" w:rsidRPr="0032283B" w:rsidRDefault="0032283B">
            <w:pPr>
              <w:pStyle w:val="ConsPlusNormal"/>
            </w:pPr>
          </w:p>
        </w:tc>
      </w:tr>
    </w:tbl>
    <w:p w:rsidR="0032283B" w:rsidRPr="0032283B" w:rsidRDefault="0032283B">
      <w:pPr>
        <w:pStyle w:val="ConsPlusNormal"/>
        <w:sectPr w:rsidR="0032283B" w:rsidRPr="003228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ind w:firstLine="540"/>
        <w:jc w:val="both"/>
      </w:pPr>
      <w:r w:rsidRPr="0032283B">
        <w:t>_______________________________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bookmarkStart w:id="5" w:name="P416"/>
      <w:bookmarkEnd w:id="5"/>
      <w:r w:rsidRPr="0032283B">
        <w:rPr>
          <w:vertAlign w:val="superscript"/>
        </w:rPr>
        <w:t>1</w:t>
      </w:r>
      <w:r w:rsidRPr="0032283B">
        <w:t xml:space="preserve"> </w:t>
      </w:r>
      <w:r w:rsidRPr="0032283B">
        <w:rPr>
          <w:vertAlign w:val="subscript"/>
        </w:rPr>
        <w:t xml:space="preserve">Правила отражения: О - обязательный, Н - необязательный, </w:t>
      </w:r>
      <w:proofErr w:type="gramStart"/>
      <w:r w:rsidRPr="0032283B">
        <w:rPr>
          <w:vertAlign w:val="subscript"/>
        </w:rPr>
        <w:t>П</w:t>
      </w:r>
      <w:proofErr w:type="gramEnd"/>
      <w:r w:rsidRPr="0032283B">
        <w:rPr>
          <w:vertAlign w:val="subscript"/>
        </w:rPr>
        <w:t xml:space="preserve"> - предписанный (заполняется при наличии).</w:t>
      </w:r>
    </w:p>
    <w:p w:rsidR="0032283B" w:rsidRPr="0032283B" w:rsidRDefault="0032283B">
      <w:pPr>
        <w:pStyle w:val="ConsPlusNormal"/>
        <w:spacing w:before="220"/>
        <w:ind w:firstLine="540"/>
        <w:jc w:val="both"/>
      </w:pPr>
      <w:bookmarkStart w:id="6" w:name="P417"/>
      <w:bookmarkEnd w:id="6"/>
      <w:r w:rsidRPr="0032283B">
        <w:rPr>
          <w:vertAlign w:val="superscript"/>
        </w:rPr>
        <w:t>2</w:t>
      </w:r>
      <w:r w:rsidRPr="0032283B">
        <w:t xml:space="preserve"> </w:t>
      </w:r>
      <w:hyperlink w:anchor="P423">
        <w:r w:rsidRPr="0032283B">
          <w:rPr>
            <w:vertAlign w:val="subscript"/>
          </w:rPr>
          <w:t>Приложение</w:t>
        </w:r>
      </w:hyperlink>
      <w:r w:rsidRPr="0032283B">
        <w:rPr>
          <w:vertAlign w:val="subscript"/>
        </w:rPr>
        <w:t xml:space="preserve"> 1. Справочник "Типы документов, удостоверяющих личность" является неотъемлемой частью приложения "Формат обмена данными" к Соглашению.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  <w:outlineLvl w:val="3"/>
      </w:pPr>
      <w:bookmarkStart w:id="7" w:name="P423"/>
      <w:bookmarkEnd w:id="7"/>
      <w:r w:rsidRPr="0032283B">
        <w:t>Приложение</w:t>
      </w:r>
    </w:p>
    <w:p w:rsidR="0032283B" w:rsidRPr="0032283B" w:rsidRDefault="0032283B">
      <w:pPr>
        <w:pStyle w:val="ConsPlusNormal"/>
        <w:jc w:val="right"/>
      </w:pPr>
      <w:r w:rsidRPr="0032283B">
        <w:t>к приложению "Формат обмена данными"</w:t>
      </w:r>
    </w:p>
    <w:p w:rsidR="0032283B" w:rsidRPr="0032283B" w:rsidRDefault="0032283B">
      <w:pPr>
        <w:pStyle w:val="ConsPlusNormal"/>
        <w:jc w:val="right"/>
      </w:pPr>
      <w:r w:rsidRPr="0032283B">
        <w:t>к Соглашению об информационном взаимодействии</w:t>
      </w:r>
    </w:p>
    <w:p w:rsidR="0032283B" w:rsidRPr="0032283B" w:rsidRDefault="0032283B">
      <w:pPr>
        <w:pStyle w:val="ConsPlusNormal"/>
        <w:jc w:val="right"/>
      </w:pPr>
      <w:r w:rsidRPr="0032283B">
        <w:t>между Фондом пенсионного и социального страхования</w:t>
      </w:r>
    </w:p>
    <w:p w:rsidR="0032283B" w:rsidRPr="0032283B" w:rsidRDefault="0032283B">
      <w:pPr>
        <w:pStyle w:val="ConsPlusNormal"/>
        <w:jc w:val="right"/>
      </w:pPr>
      <w:r w:rsidRPr="0032283B">
        <w:t>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Title"/>
        <w:jc w:val="center"/>
      </w:pPr>
      <w:r w:rsidRPr="0032283B">
        <w:t>Справочник</w:t>
      </w:r>
    </w:p>
    <w:p w:rsidR="0032283B" w:rsidRPr="0032283B" w:rsidRDefault="0032283B">
      <w:pPr>
        <w:pStyle w:val="ConsPlusTitle"/>
        <w:jc w:val="center"/>
      </w:pPr>
      <w:r w:rsidRPr="0032283B">
        <w:t>"Типы документов, удостоверяющих личность"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32283B" w:rsidRPr="0032283B">
        <w:tc>
          <w:tcPr>
            <w:tcW w:w="907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Код</w:t>
            </w:r>
          </w:p>
        </w:tc>
        <w:tc>
          <w:tcPr>
            <w:tcW w:w="8164" w:type="dxa"/>
            <w:vAlign w:val="center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rPr>
                <w:b/>
              </w:rPr>
              <w:t>Наименование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Паспорт гражданина СССР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Загранпаспорт гражданина СССР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3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Свидетельство о рождении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4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Удостоверение личности офицера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5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Справка об освобождении из места лишения свободы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6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 xml:space="preserve">Паспорт </w:t>
            </w:r>
            <w:proofErr w:type="spellStart"/>
            <w:r w:rsidRPr="0032283B">
              <w:t>Минморфлота</w:t>
            </w:r>
            <w:proofErr w:type="spellEnd"/>
            <w:r w:rsidRPr="0032283B">
              <w:t xml:space="preserve"> СССР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7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Военный билет солдата (матроса, сержанта, старшины)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8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Дипломатический паспорт гражданина Российской Федерации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9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Иностранный паспорт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10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Свидетельство о регистрации ходатайства о признании иммигранта беженцем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11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Вид на жительство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12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Удостоверение беженца в Российской Федерации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13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Временное удостоверение личности гражданина Российской Федерации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14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Паспорт гражданина Российской Федерации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15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Загранпаспорт гражданина Российской Федерации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16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Паспорт моряка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17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Военный билет офицера запаса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lastRenderedPageBreak/>
              <w:t>18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Иные документы, выдаваемые органами МВД России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19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Удостоверение личности военнослужащего</w:t>
            </w:r>
          </w:p>
        </w:tc>
      </w:tr>
      <w:tr w:rsidR="0032283B" w:rsidRPr="0032283B">
        <w:tc>
          <w:tcPr>
            <w:tcW w:w="907" w:type="dxa"/>
          </w:tcPr>
          <w:p w:rsidR="0032283B" w:rsidRPr="0032283B" w:rsidRDefault="0032283B">
            <w:pPr>
              <w:pStyle w:val="ConsPlusNormal"/>
              <w:jc w:val="center"/>
            </w:pPr>
            <w:r w:rsidRPr="0032283B">
              <w:t>20</w:t>
            </w:r>
          </w:p>
        </w:tc>
        <w:tc>
          <w:tcPr>
            <w:tcW w:w="8164" w:type="dxa"/>
            <w:vAlign w:val="bottom"/>
          </w:tcPr>
          <w:p w:rsidR="0032283B" w:rsidRPr="0032283B" w:rsidRDefault="0032283B">
            <w:pPr>
              <w:pStyle w:val="ConsPlusNormal"/>
            </w:pPr>
            <w:r w:rsidRPr="0032283B">
              <w:t>Служебный паспорт</w:t>
            </w:r>
          </w:p>
        </w:tc>
      </w:tr>
    </w:tbl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  <w:outlineLvl w:val="1"/>
      </w:pPr>
      <w:bookmarkStart w:id="8" w:name="P480"/>
      <w:bookmarkEnd w:id="8"/>
      <w:r w:rsidRPr="0032283B">
        <w:t>Приложение N 2</w:t>
      </w:r>
    </w:p>
    <w:p w:rsidR="0032283B" w:rsidRPr="0032283B" w:rsidRDefault="0032283B">
      <w:pPr>
        <w:pStyle w:val="ConsPlusNormal"/>
        <w:jc w:val="right"/>
      </w:pPr>
      <w:r w:rsidRPr="0032283B">
        <w:t>к Порядку организации работы Фонда пенсионного и социального страхования</w:t>
      </w:r>
    </w:p>
    <w:p w:rsidR="0032283B" w:rsidRPr="0032283B" w:rsidRDefault="0032283B">
      <w:pPr>
        <w:pStyle w:val="ConsPlusNormal"/>
        <w:jc w:val="right"/>
      </w:pPr>
      <w:r w:rsidRPr="0032283B">
        <w:t>Российской Федерации и его территориальных органов по реализации заключаемых</w:t>
      </w:r>
    </w:p>
    <w:p w:rsidR="0032283B" w:rsidRPr="0032283B" w:rsidRDefault="0032283B">
      <w:pPr>
        <w:pStyle w:val="ConsPlusNormal"/>
        <w:jc w:val="right"/>
      </w:pPr>
      <w:r w:rsidRPr="0032283B">
        <w:t>Фондом пенсионного и социального страхования Российской Федерации соглашений</w:t>
      </w:r>
    </w:p>
    <w:p w:rsidR="0032283B" w:rsidRPr="0032283B" w:rsidRDefault="0032283B">
      <w:pPr>
        <w:pStyle w:val="ConsPlusNormal"/>
        <w:jc w:val="right"/>
      </w:pPr>
      <w:r w:rsidRPr="0032283B">
        <w:t xml:space="preserve">об информационном взаимодействии между Фондом </w:t>
      </w:r>
      <w:proofErr w:type="gramStart"/>
      <w:r w:rsidRPr="0032283B">
        <w:t>пенсионного</w:t>
      </w:r>
      <w:proofErr w:type="gramEnd"/>
      <w:r w:rsidRPr="0032283B">
        <w:t xml:space="preserve"> и социального</w:t>
      </w:r>
    </w:p>
    <w:p w:rsidR="0032283B" w:rsidRPr="0032283B" w:rsidRDefault="0032283B">
      <w:pPr>
        <w:pStyle w:val="ConsPlusNormal"/>
        <w:jc w:val="right"/>
      </w:pPr>
      <w:r w:rsidRPr="0032283B">
        <w:t>страхования Российской Федерации и уполномоченным банком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right"/>
      </w:pPr>
      <w:r w:rsidRPr="0032283B">
        <w:t>Рекомендуемый образец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Title"/>
        <w:jc w:val="center"/>
      </w:pPr>
      <w:r w:rsidRPr="0032283B">
        <w:t>У В Е Д О М Л Е Н И Е</w:t>
      </w: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jc w:val="both"/>
      </w:pPr>
    </w:p>
    <w:p w:rsidR="0032283B" w:rsidRPr="0032283B" w:rsidRDefault="003228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3B"/>
    <w:rsid w:val="002C396E"/>
    <w:rsid w:val="0032283B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2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2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28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28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609&amp;dst=100132" TargetMode="External"/><Relationship Id="rId13" Type="http://schemas.openxmlformats.org/officeDocument/2006/relationships/hyperlink" Target="https://login.consultant.ru/link/?req=doc&amp;base=SVB085&amp;n=40113" TargetMode="External"/><Relationship Id="rId18" Type="http://schemas.openxmlformats.org/officeDocument/2006/relationships/hyperlink" Target="https://login.consultant.ru/link/?req=doc&amp;base=LAW&amp;n=436061" TargetMode="External"/><Relationship Id="rId26" Type="http://schemas.openxmlformats.org/officeDocument/2006/relationships/hyperlink" Target="https://login.consultant.ru/link/?req=doc&amp;base=LAW&amp;n=442008&amp;dst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3609&amp;dst=100190" TargetMode="External"/><Relationship Id="rId7" Type="http://schemas.openxmlformats.org/officeDocument/2006/relationships/hyperlink" Target="https://login.consultant.ru/link/?req=doc&amp;base=LAW&amp;n=433609&amp;dst=100172" TargetMode="External"/><Relationship Id="rId12" Type="http://schemas.openxmlformats.org/officeDocument/2006/relationships/hyperlink" Target="https://login.consultant.ru/link/?req=doc&amp;base=SVB085&amp;n=39757" TargetMode="External"/><Relationship Id="rId17" Type="http://schemas.openxmlformats.org/officeDocument/2006/relationships/hyperlink" Target="https://login.consultant.ru/link/?req=doc&amp;base=LAW&amp;n=436061&amp;dst=100011" TargetMode="External"/><Relationship Id="rId25" Type="http://schemas.openxmlformats.org/officeDocument/2006/relationships/hyperlink" Target="https://login.consultant.ru/link/?req=doc&amp;base=LAW&amp;n=442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3609" TargetMode="External"/><Relationship Id="rId20" Type="http://schemas.openxmlformats.org/officeDocument/2006/relationships/hyperlink" Target="https://login.consultant.ru/link/?req=doc&amp;base=LAW&amp;n=433609&amp;dst=177" TargetMode="External"/><Relationship Id="rId29" Type="http://schemas.openxmlformats.org/officeDocument/2006/relationships/hyperlink" Target="https://login.consultant.ru/link/?req=doc&amp;base=LAW&amp;n=4336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609" TargetMode="External"/><Relationship Id="rId11" Type="http://schemas.openxmlformats.org/officeDocument/2006/relationships/hyperlink" Target="https://login.consultant.ru/link/?req=doc&amp;base=SVB085&amp;n=40114" TargetMode="External"/><Relationship Id="rId24" Type="http://schemas.openxmlformats.org/officeDocument/2006/relationships/hyperlink" Target="https://login.consultant.ru/link/?req=doc&amp;base=LAW&amp;n=442008&amp;dst=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3609&amp;dst=100190" TargetMode="External"/><Relationship Id="rId15" Type="http://schemas.openxmlformats.org/officeDocument/2006/relationships/hyperlink" Target="https://login.consultant.ru/link/?req=doc&amp;base=LAW&amp;n=433609" TargetMode="External"/><Relationship Id="rId23" Type="http://schemas.openxmlformats.org/officeDocument/2006/relationships/hyperlink" Target="https://login.consultant.ru/link/?req=doc&amp;base=LAW&amp;n=442008&amp;dst=6" TargetMode="External"/><Relationship Id="rId28" Type="http://schemas.openxmlformats.org/officeDocument/2006/relationships/hyperlink" Target="https://login.consultant.ru/link/?req=doc&amp;base=LAW&amp;n=433609&amp;dst=100190" TargetMode="External"/><Relationship Id="rId10" Type="http://schemas.openxmlformats.org/officeDocument/2006/relationships/hyperlink" Target="https://login.consultant.ru/link/?req=doc&amp;base=LAW&amp;n=433609" TargetMode="External"/><Relationship Id="rId19" Type="http://schemas.openxmlformats.org/officeDocument/2006/relationships/hyperlink" Target="https://login.consultant.ru/link/?req=doc&amp;base=LAW&amp;n=433609&amp;dst=9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609&amp;dst=100094" TargetMode="External"/><Relationship Id="rId14" Type="http://schemas.openxmlformats.org/officeDocument/2006/relationships/hyperlink" Target="https://login.consultant.ru/link/?req=doc&amp;base=LAW&amp;n=433609&amp;dst=100190" TargetMode="External"/><Relationship Id="rId22" Type="http://schemas.openxmlformats.org/officeDocument/2006/relationships/hyperlink" Target="https://login.consultant.ru/link/?req=doc&amp;base=LAW&amp;n=433609" TargetMode="External"/><Relationship Id="rId27" Type="http://schemas.openxmlformats.org/officeDocument/2006/relationships/hyperlink" Target="https://login.consultant.ru/link/?req=doc&amp;base=LAW&amp;n=433609&amp;dst=178" TargetMode="External"/><Relationship Id="rId30" Type="http://schemas.openxmlformats.org/officeDocument/2006/relationships/hyperlink" Target="https://login.consultant.ru/link/?req=doc&amp;base=SVB085&amp;n=24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3340</Words>
  <Characters>19040</Characters>
  <Application>Microsoft Office Word</Application>
  <DocSecurity>0</DocSecurity>
  <Lines>158</Lines>
  <Paragraphs>44</Paragraphs>
  <ScaleCrop>false</ScaleCrop>
  <Company>Пенсионнй фонд Российской Федерации</Company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2024-02-09T09:33:00Z</dcterms:created>
  <dcterms:modified xsi:type="dcterms:W3CDTF">2024-02-09T09:34:00Z</dcterms:modified>
</cp:coreProperties>
</file>