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B4" w:rsidRPr="007D3EB4" w:rsidRDefault="007D3EB4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3EB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7D3EB4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7D3EB4">
        <w:rPr>
          <w:rFonts w:ascii="Times New Roman" w:hAnsi="Times New Roman" w:cs="Times New Roman"/>
          <w:sz w:val="28"/>
          <w:szCs w:val="28"/>
        </w:rPr>
        <w:br/>
      </w:r>
    </w:p>
    <w:p w:rsidR="007D3EB4" w:rsidRPr="007D3EB4" w:rsidRDefault="007D3E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ВЕРХОВНЫЙ СУД РОССИЙСКОЙ ФЕДЕРАЦИИ</w:t>
      </w:r>
    </w:p>
    <w:p w:rsidR="007D3EB4" w:rsidRPr="007D3EB4" w:rsidRDefault="007D3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D3EB4" w:rsidRPr="007D3EB4" w:rsidRDefault="007D3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РЕШЕНИЕ</w:t>
      </w:r>
    </w:p>
    <w:p w:rsidR="007D3EB4" w:rsidRPr="007D3EB4" w:rsidRDefault="007D3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от 17 февраля 2021 г. N АКПИ20-858</w:t>
      </w:r>
    </w:p>
    <w:p w:rsidR="007D3EB4" w:rsidRPr="007D3EB4" w:rsidRDefault="007D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Верховный Суд Российской Федерации в составе: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председательствующего судьи Верховного Суда Российской Федерации </w:t>
      </w:r>
      <w:proofErr w:type="spellStart"/>
      <w:r w:rsidRPr="007D3EB4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7D3EB4">
        <w:rPr>
          <w:rFonts w:ascii="Times New Roman" w:hAnsi="Times New Roman" w:cs="Times New Roman"/>
          <w:sz w:val="28"/>
          <w:szCs w:val="28"/>
        </w:rPr>
        <w:t xml:space="preserve"> Н.С.,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судей Верховного Суда Российской Федерации Кириллова В.С., Назаровой А.М.,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при секретаре С.,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с участием прокурора Гончаровой Н.Ю.,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по административному исковому заявлению Б. о признании частично недействующим </w:t>
      </w:r>
      <w:hyperlink r:id="rId6">
        <w:r w:rsidRPr="007D3EB4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Правил подсчета и подтверждения страхового стажа для установления страховых пенсий, утвержденных постановлением Правительства Российской Федерации от 2 октября 2014 г. N 1015,</w:t>
      </w:r>
    </w:p>
    <w:p w:rsidR="007D3EB4" w:rsidRPr="007D3EB4" w:rsidRDefault="007D3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установил:</w:t>
      </w:r>
    </w:p>
    <w:p w:rsidR="007D3EB4" w:rsidRPr="007D3EB4" w:rsidRDefault="007D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>
        <w:r w:rsidRPr="007D3EB4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Правил подсчета и подтверждения страхового стажа для установления страховых пенсий (далее - Правила) при подсчете страхового стажа подтверждаются: периоды работы и (или) иной деятельности и иные периоды, предусмотренные </w:t>
      </w:r>
      <w:hyperlink r:id="rId8">
        <w:r w:rsidRPr="007D3EB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Правил, до регистрации гражданина в качестве застрахованного лица в соответствии с Федеральным </w:t>
      </w:r>
      <w:hyperlink r:id="rId9">
        <w:r w:rsidRPr="007D3E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"Об индивидуальном (персонифицированном) учете в системе обязательного пенсионного страхования" - на основании сведений индивидуального (персонифицированного) учета</w:t>
      </w:r>
      <w:proofErr w:type="gramEnd"/>
      <w:r w:rsidRPr="007D3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EB4">
        <w:rPr>
          <w:rFonts w:ascii="Times New Roman" w:hAnsi="Times New Roman" w:cs="Times New Roman"/>
          <w:sz w:val="28"/>
          <w:szCs w:val="28"/>
        </w:rPr>
        <w:t xml:space="preserve">за указанный период и (или) документов, выдаваемых работодателями или соответствующими государственными (муниципальными) органами в порядке, установленном законодательством Российской Федерации </w:t>
      </w:r>
      <w:hyperlink r:id="rId10">
        <w:r w:rsidRPr="007D3EB4">
          <w:rPr>
            <w:rFonts w:ascii="Times New Roman" w:hAnsi="Times New Roman" w:cs="Times New Roman"/>
            <w:sz w:val="28"/>
            <w:szCs w:val="28"/>
          </w:rPr>
          <w:t>(подпункт "а")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; периоды работы и (или) иной деятельности и иные периоды после регистрации гражданина в качестве застрахованного лица - на основании сведений индивидуального (персонифицированного) учета </w:t>
      </w:r>
      <w:hyperlink r:id="rId11">
        <w:r w:rsidRPr="007D3EB4">
          <w:rPr>
            <w:rFonts w:ascii="Times New Roman" w:hAnsi="Times New Roman" w:cs="Times New Roman"/>
            <w:sz w:val="28"/>
            <w:szCs w:val="28"/>
          </w:rPr>
          <w:t>(подпункт "б")</w:t>
        </w:r>
      </w:hyperlink>
      <w:r w:rsidRPr="007D3E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4">
        <w:rPr>
          <w:rFonts w:ascii="Times New Roman" w:hAnsi="Times New Roman" w:cs="Times New Roman"/>
          <w:sz w:val="28"/>
          <w:szCs w:val="28"/>
        </w:rPr>
        <w:t xml:space="preserve">Гражданин Б. обратился в Верховный Суд Российской Федерации с административным исковым заявлением о признании не действующим </w:t>
      </w:r>
      <w:hyperlink r:id="rId12">
        <w:r w:rsidRPr="007D3EB4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Правил в части недопустимости подтверждения страхового стажа трудовой </w:t>
      </w:r>
      <w:r w:rsidRPr="007D3EB4">
        <w:rPr>
          <w:rFonts w:ascii="Times New Roman" w:hAnsi="Times New Roman" w:cs="Times New Roman"/>
          <w:sz w:val="28"/>
          <w:szCs w:val="28"/>
        </w:rPr>
        <w:lastRenderedPageBreak/>
        <w:t xml:space="preserve">книжкой "старого" образца, выданной после утверждения формы трудовой книжки "нового" образца, ссылаясь на то, что оспариваемые </w:t>
      </w:r>
      <w:hyperlink r:id="rId13">
        <w:r w:rsidRPr="007D3EB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не соответствуют </w:t>
      </w:r>
      <w:hyperlink r:id="rId14">
        <w:r w:rsidRPr="007D3EB4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400-ФЗ "О</w:t>
      </w:r>
      <w:proofErr w:type="gramEnd"/>
      <w:r w:rsidRPr="007D3EB4">
        <w:rPr>
          <w:rFonts w:ascii="Times New Roman" w:hAnsi="Times New Roman" w:cs="Times New Roman"/>
          <w:sz w:val="28"/>
          <w:szCs w:val="28"/>
        </w:rPr>
        <w:t xml:space="preserve"> страховых </w:t>
      </w:r>
      <w:proofErr w:type="gramStart"/>
      <w:r w:rsidRPr="007D3EB4">
        <w:rPr>
          <w:rFonts w:ascii="Times New Roman" w:hAnsi="Times New Roman" w:cs="Times New Roman"/>
          <w:sz w:val="28"/>
          <w:szCs w:val="28"/>
        </w:rPr>
        <w:t>пенсиях</w:t>
      </w:r>
      <w:proofErr w:type="gramEnd"/>
      <w:r w:rsidRPr="007D3EB4">
        <w:rPr>
          <w:rFonts w:ascii="Times New Roman" w:hAnsi="Times New Roman" w:cs="Times New Roman"/>
          <w:sz w:val="28"/>
          <w:szCs w:val="28"/>
        </w:rPr>
        <w:t>" и нарушают его право на назначение пенсии в установленный законом срок.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Как указывает административный истец, 14 января 2020 г. он обратился за назначением страховой пенсии по старости, представив свои трудовые книжки. На данное обращение получил ответ Государственного учреждения - отделение Пенсионного фонда Российской Федерации по Воронежской области от 18 февраля 2020 г. N Б-231-04/521 с разъяснением о необходимости предоставления дополнительных документов. </w:t>
      </w:r>
      <w:hyperlink r:id="rId15">
        <w:proofErr w:type="gramStart"/>
        <w:r w:rsidRPr="007D3EB4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Правил не допускает подтверждение трудового стажа для назначения пенсии трудовой книжкой "старого" образца, заполненной после утверждения новой Инструкции о порядке ведения трудовой книжки, что привело к отложению принятия решения о назначении ему пенсии на срок получения ответов на запросы Пенсионного фонда Российской Федерации о подтверждении данных трудовой книжки старого образца, тогда как Федеральный </w:t>
      </w:r>
      <w:hyperlink r:id="rId16">
        <w:r w:rsidRPr="007D3E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"О страховых пенсиях" допускает</w:t>
      </w:r>
      <w:proofErr w:type="gramEnd"/>
      <w:r w:rsidRPr="007D3EB4">
        <w:rPr>
          <w:rFonts w:ascii="Times New Roman" w:hAnsi="Times New Roman" w:cs="Times New Roman"/>
          <w:sz w:val="28"/>
          <w:szCs w:val="28"/>
        </w:rPr>
        <w:t xml:space="preserve"> подтверждение страхового стажа трудовой книжкой независимо от формы трудовой книжки, если записи в ней подтверждают надлежащие подписи и печати.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Административный истец Б. надлежащим образом извещен о месте и времени судебного разбирательства, в судебное заседание не явился, своего представителя в суд не направил.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Правительство Российской Федерации поручило представлять свои интересы в Верховном Суде Российской Федерации Министерству труда и социальной защиты Российской Федерации (поручение от 8 декабря 2020 г. N ТГ-П12-16063).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Представитель Правительства Российской Федерации Е. возражала против удовлетворения заявленных требований и пояснила суду, что оспариваемые </w:t>
      </w:r>
      <w:hyperlink r:id="rId17">
        <w:r w:rsidRPr="007D3EB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изданы в пределах полномочий Правительства Российской Федерации, соответствуют действующему законодательству и не нарушают права административного истца на страховую пенсию.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Выслушав сообщение судьи-докладчика </w:t>
      </w:r>
      <w:proofErr w:type="spellStart"/>
      <w:r w:rsidRPr="007D3EB4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7D3EB4">
        <w:rPr>
          <w:rFonts w:ascii="Times New Roman" w:hAnsi="Times New Roman" w:cs="Times New Roman"/>
          <w:sz w:val="28"/>
          <w:szCs w:val="28"/>
        </w:rPr>
        <w:t xml:space="preserve"> Н.С., объяснения представителя административного ответчика Правительства Российской Федерации Е., исследовав материалы дела, заслушав заключение прокурора Генеральной прокуратуры Российской Федерации Гончаровой Н.Ю., полагавшей, что административный иск не подлежит удовлетворению, и судебные прения, Верховный Суд Российской Федерации не находит оснований для удовлетворения заявленных требований.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на основании и во исполнение </w:t>
      </w:r>
      <w:hyperlink r:id="rId18">
        <w:r w:rsidRPr="007D3EB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</w:t>
      </w:r>
      <w:r w:rsidRPr="007D3EB4">
        <w:rPr>
          <w:rFonts w:ascii="Times New Roman" w:hAnsi="Times New Roman" w:cs="Times New Roman"/>
          <w:sz w:val="28"/>
          <w:szCs w:val="28"/>
        </w:rPr>
        <w:lastRenderedPageBreak/>
        <w:t>федеральных законов, указов, распоряжений и поручений Президента Российской Федерации издает постановления и распоряжения, а также обеспечивает их исполнение. Акты Правительства Российской Федерации, имеющие нормативный характер, издаются в форме постановлений Правительства Российской Федерации (</w:t>
      </w:r>
      <w:hyperlink r:id="rId19">
        <w:r w:rsidRPr="007D3EB4">
          <w:rPr>
            <w:rFonts w:ascii="Times New Roman" w:hAnsi="Times New Roman" w:cs="Times New Roman"/>
            <w:sz w:val="28"/>
            <w:szCs w:val="28"/>
          </w:rPr>
          <w:t>статья 5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6 ноября 2020 г. N 4-ФКЗ "О Правительстве Российской Федерации").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>
        <w:r w:rsidRPr="007D3EB4">
          <w:rPr>
            <w:rFonts w:ascii="Times New Roman" w:hAnsi="Times New Roman" w:cs="Times New Roman"/>
            <w:sz w:val="28"/>
            <w:szCs w:val="28"/>
          </w:rPr>
          <w:t>частью 4 статьи 14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Федерального закона "О страховых пенсиях" правила подсчета и подтверждения страхового стажа, в том числе с использованием электронных документов или на основании свидетельских показаний, устанавливаются в порядке, определяемом Правительством Российской Федерации.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Во исполнение предписаний федерального законодателя Правительство Российской Федерации постановлением от 2 октября 2014 г. N 1015 утвердило </w:t>
      </w:r>
      <w:hyperlink r:id="rId21">
        <w:r w:rsidRPr="007D3EB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(действуют в редакции постановления Правительства Российской Федерации от 21 мая 2020 г. N 723).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4">
        <w:rPr>
          <w:rFonts w:ascii="Times New Roman" w:hAnsi="Times New Roman" w:cs="Times New Roman"/>
          <w:sz w:val="28"/>
          <w:szCs w:val="28"/>
        </w:rPr>
        <w:t xml:space="preserve">Оспариваемый нормативный правовой </w:t>
      </w:r>
      <w:hyperlink r:id="rId22">
        <w:r w:rsidRPr="007D3EB4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размещен на "Официальном интернет-портале правовой информации" (www.pravo.gov.ru) 7 октября 2014 г., опубликован в "Российской газете" 10 октября 2014 г., в Собрании законодательства Российской Федерации 13 октября 2014 г., N 41.</w:t>
      </w:r>
      <w:proofErr w:type="gramEnd"/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Pr="007D3EB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определяют порядок подсчета и подтверждения страхового стажа для установления страховых пенсий </w:t>
      </w:r>
      <w:hyperlink r:id="rId24">
        <w:r w:rsidRPr="007D3EB4">
          <w:rPr>
            <w:rFonts w:ascii="Times New Roman" w:hAnsi="Times New Roman" w:cs="Times New Roman"/>
            <w:sz w:val="28"/>
            <w:szCs w:val="28"/>
          </w:rPr>
          <w:t>(пункт 1)</w:t>
        </w:r>
      </w:hyperlink>
      <w:r w:rsidRPr="007D3EB4">
        <w:rPr>
          <w:rFonts w:ascii="Times New Roman" w:hAnsi="Times New Roman" w:cs="Times New Roman"/>
          <w:sz w:val="28"/>
          <w:szCs w:val="28"/>
        </w:rPr>
        <w:t>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25">
        <w:r w:rsidRPr="007D3EB4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Правил соответствуют законодательству о страховых пенсиях и не нарушают право административного истца на страховую пенсию.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>
        <w:r w:rsidRPr="007D3E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"О страховых пенсиях", регулируя вопросы определения страхового стажа, в </w:t>
      </w:r>
      <w:hyperlink r:id="rId27">
        <w:r w:rsidRPr="007D3EB4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устанавливает, что при подсчете страхового стажа периоды, которые предусмотрены </w:t>
      </w:r>
      <w:hyperlink r:id="rId28">
        <w:r w:rsidRPr="007D3EB4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>
        <w:r w:rsidRPr="007D3EB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данного Федерального закона, до регистрации гражданина в качестве застрахованного лица в соответствии с Федеральным </w:t>
      </w:r>
      <w:hyperlink r:id="rId30">
        <w:r w:rsidRPr="007D3E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от 1 апреля 1996 г. N 27-ФЗ "Об индивидуальном (персонифицированном) учете в системе обязательного пенсионного страхования" подтверждаются на основании</w:t>
      </w:r>
      <w:proofErr w:type="gramEnd"/>
      <w:r w:rsidRPr="007D3EB4">
        <w:rPr>
          <w:rFonts w:ascii="Times New Roman" w:hAnsi="Times New Roman" w:cs="Times New Roman"/>
          <w:sz w:val="28"/>
          <w:szCs w:val="28"/>
        </w:rPr>
        <w:t xml:space="preserve"> сведений индивидуального (персонифицированного) учета за указанный период и (или) документов, выдаваемых работодателями или соответствующими государственными (муниципальными) органами в порядке, установленном законодательством Российской Федерации. </w:t>
      </w:r>
      <w:proofErr w:type="gramStart"/>
      <w:r w:rsidRPr="007D3EB4">
        <w:rPr>
          <w:rFonts w:ascii="Times New Roman" w:hAnsi="Times New Roman" w:cs="Times New Roman"/>
          <w:sz w:val="28"/>
          <w:szCs w:val="28"/>
        </w:rPr>
        <w:t xml:space="preserve">При подсчете страхового стажа периоды, которые предусмотрены </w:t>
      </w:r>
      <w:hyperlink r:id="rId31">
        <w:r w:rsidRPr="007D3EB4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>
        <w:r w:rsidRPr="007D3EB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названного Федерального закона, после регистрации гражданина в качестве застрахованного лица в соответствии с Федеральным </w:t>
      </w:r>
      <w:hyperlink r:id="rId33">
        <w:r w:rsidRPr="007D3E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от 1 апреля 1996 г. N 27-ФЗ "Об индивидуальном (персонифицированном) учете в системе обязательного пенсионного страхования" подтверждаются на основании сведений индивидуального (персонифицированного) учета (</w:t>
      </w:r>
      <w:hyperlink r:id="rId34">
        <w:r w:rsidRPr="007D3EB4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>
        <w:r w:rsidRPr="007D3E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D3E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lastRenderedPageBreak/>
        <w:t xml:space="preserve">Доводы административного истца о противоречии оспариваемых </w:t>
      </w:r>
      <w:hyperlink r:id="rId36">
        <w:r w:rsidRPr="007D3EB4">
          <w:rPr>
            <w:rFonts w:ascii="Times New Roman" w:hAnsi="Times New Roman" w:cs="Times New Roman"/>
            <w:sz w:val="28"/>
            <w:szCs w:val="28"/>
          </w:rPr>
          <w:t>положений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Федеральному </w:t>
      </w:r>
      <w:hyperlink r:id="rId37">
        <w:r w:rsidRPr="007D3EB4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"О страховых пенсиях" основаны на неправильном толковании норм материального права.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8">
        <w:r w:rsidRPr="007D3EB4">
          <w:rPr>
            <w:rFonts w:ascii="Times New Roman" w:hAnsi="Times New Roman" w:cs="Times New Roman"/>
            <w:sz w:val="28"/>
            <w:szCs w:val="28"/>
          </w:rPr>
          <w:t>части 7 статьи 22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Федерального закона "О страховых пенсиях" заявление о назначении страховой пенсии рассматривается не позднее чем через 10 рабочих дней со дня приема этого заявления органом, осуществляющим пенсионное обеспечение, со всеми необходимыми документами, подлежащими представлению заявителем с учетом положений </w:t>
      </w:r>
      <w:hyperlink r:id="rId39">
        <w:r w:rsidRPr="007D3EB4">
          <w:rPr>
            <w:rFonts w:ascii="Times New Roman" w:hAnsi="Times New Roman" w:cs="Times New Roman"/>
            <w:sz w:val="28"/>
            <w:szCs w:val="28"/>
          </w:rPr>
          <w:t>части 7 статьи 21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данного Федерального закона, которые он вправе представить по собственной инициативе с учетом положений </w:t>
      </w:r>
      <w:hyperlink r:id="rId40">
        <w:r w:rsidRPr="007D3EB4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7D3EB4">
          <w:rPr>
            <w:rFonts w:ascii="Times New Roman" w:hAnsi="Times New Roman" w:cs="Times New Roman"/>
            <w:sz w:val="28"/>
            <w:szCs w:val="28"/>
          </w:rPr>
          <w:t xml:space="preserve"> 8 статьи 21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поименованного Федерального закона, либо со дня представления дополнительно документов в соответствии с </w:t>
      </w:r>
      <w:hyperlink r:id="rId41">
        <w:r w:rsidRPr="007D3EB4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>
        <w:r w:rsidRPr="007D3EB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указанной статьи, либо со дня поступления документов, запрошенных органом, осуществляющим пенсионное обеспечение, в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3">
        <w:r w:rsidRPr="007D3EB4">
          <w:rPr>
            <w:rFonts w:ascii="Times New Roman" w:hAnsi="Times New Roman" w:cs="Times New Roman"/>
            <w:sz w:val="28"/>
            <w:szCs w:val="28"/>
          </w:rPr>
          <w:t>частью 3 статьи 22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Федерального закона "О страховых пенсиях" в случае, если к заявлению о назначении страховой пенсии приложены не все необходимые документы, подлежащие представлению заявителем с учетом положений </w:t>
      </w:r>
      <w:hyperlink r:id="rId44">
        <w:r w:rsidRPr="007D3EB4">
          <w:rPr>
            <w:rFonts w:ascii="Times New Roman" w:hAnsi="Times New Roman" w:cs="Times New Roman"/>
            <w:sz w:val="28"/>
            <w:szCs w:val="28"/>
          </w:rPr>
          <w:t>части 7 статьи 21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закона, орган, осуществляющий пенсионное обеспечение, дает лицу, обратившемуся за страховой пенсией, разъяснение, какие документы он должен представить дополнительно.</w:t>
      </w:r>
      <w:proofErr w:type="gramEnd"/>
      <w:r w:rsidRPr="007D3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EB4">
        <w:rPr>
          <w:rFonts w:ascii="Times New Roman" w:hAnsi="Times New Roman" w:cs="Times New Roman"/>
          <w:sz w:val="28"/>
          <w:szCs w:val="28"/>
        </w:rPr>
        <w:t>Если такие документы будут представлены не позднее чем через три месяца со дня получения соответствующего разъяснения, днем обращения за страховой пенсией считается день приема заявления о назначении страховой пенсии, или дата, указанная на почтовом штемпеле организации федеральной почтовой связи по месту отправления данного заявления, или дата подачи заявления с использованием информационно-телекоммуникационных сетей общего пользования, в том числе информационно-телекоммуникационной сети "Интернет</w:t>
      </w:r>
      <w:proofErr w:type="gramEnd"/>
      <w:r w:rsidRPr="007D3EB4">
        <w:rPr>
          <w:rFonts w:ascii="Times New Roman" w:hAnsi="Times New Roman" w:cs="Times New Roman"/>
          <w:sz w:val="28"/>
          <w:szCs w:val="28"/>
        </w:rPr>
        <w:t>", включая Единый портал государственных и муниципальных услуг, или дата приема заявления многофункциональным центром предоставления государственных и муниципальных услуг.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4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45">
        <w:r w:rsidRPr="007D3EB4">
          <w:rPr>
            <w:rFonts w:ascii="Times New Roman" w:hAnsi="Times New Roman" w:cs="Times New Roman"/>
            <w:sz w:val="28"/>
            <w:szCs w:val="28"/>
          </w:rPr>
          <w:t>пункта 2 части 2 статьи 215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  <w:proofErr w:type="gramEnd"/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D3EB4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7D3EB4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46">
        <w:r w:rsidRPr="007D3EB4">
          <w:rPr>
            <w:rFonts w:ascii="Times New Roman" w:hAnsi="Times New Roman" w:cs="Times New Roman"/>
            <w:sz w:val="28"/>
            <w:szCs w:val="28"/>
          </w:rPr>
          <w:t>статьями 175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>
        <w:r w:rsidRPr="007D3EB4">
          <w:rPr>
            <w:rFonts w:ascii="Times New Roman" w:hAnsi="Times New Roman" w:cs="Times New Roman"/>
            <w:sz w:val="28"/>
            <w:szCs w:val="28"/>
          </w:rPr>
          <w:t>176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>
        <w:r w:rsidRPr="007D3EB4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>
        <w:r w:rsidRPr="007D3EB4">
          <w:rPr>
            <w:rFonts w:ascii="Times New Roman" w:hAnsi="Times New Roman" w:cs="Times New Roman"/>
            <w:sz w:val="28"/>
            <w:szCs w:val="28"/>
          </w:rPr>
          <w:t>215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КАС РФ, Верховный Суд Российской Федерации</w:t>
      </w:r>
    </w:p>
    <w:p w:rsidR="007D3EB4" w:rsidRPr="007D3EB4" w:rsidRDefault="007D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7D3EB4" w:rsidRPr="007D3EB4" w:rsidRDefault="007D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 xml:space="preserve">в удовлетворении административного искового заявления Б. о признании частично недействующим </w:t>
      </w:r>
      <w:hyperlink r:id="rId50">
        <w:r w:rsidRPr="007D3EB4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D3EB4">
        <w:rPr>
          <w:rFonts w:ascii="Times New Roman" w:hAnsi="Times New Roman" w:cs="Times New Roman"/>
          <w:sz w:val="28"/>
          <w:szCs w:val="28"/>
        </w:rPr>
        <w:t xml:space="preserve"> Правил подсчета и подтверждения страхового стажа для установления страховых пенсий, утвержденных постановлением Правительства Российской Федерации от 2 октября 2014 г. N 1015, отказать.</w:t>
      </w:r>
    </w:p>
    <w:p w:rsidR="007D3EB4" w:rsidRPr="007D3EB4" w:rsidRDefault="007D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Апелляционную коллегию Верховного Суда Российской Федерации в течение одного месяца со дня принятия решения суда в окончательной форме.</w:t>
      </w:r>
    </w:p>
    <w:p w:rsidR="007D3EB4" w:rsidRPr="007D3EB4" w:rsidRDefault="007D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Председательствующий судья</w:t>
      </w:r>
    </w:p>
    <w:p w:rsidR="007D3EB4" w:rsidRPr="007D3EB4" w:rsidRDefault="007D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Верховного Суда</w:t>
      </w:r>
    </w:p>
    <w:p w:rsidR="007D3EB4" w:rsidRPr="007D3EB4" w:rsidRDefault="007D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D3EB4" w:rsidRPr="007D3EB4" w:rsidRDefault="007D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Н.С.РОМАНЕНКОВ</w:t>
      </w:r>
    </w:p>
    <w:p w:rsidR="007D3EB4" w:rsidRPr="007D3EB4" w:rsidRDefault="007D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Судьи Верховного Суда</w:t>
      </w:r>
    </w:p>
    <w:p w:rsidR="007D3EB4" w:rsidRPr="007D3EB4" w:rsidRDefault="007D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D3EB4" w:rsidRPr="007D3EB4" w:rsidRDefault="007D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В.С.КИРИЛЛОВ</w:t>
      </w:r>
    </w:p>
    <w:p w:rsidR="007D3EB4" w:rsidRPr="007D3EB4" w:rsidRDefault="007D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EB4">
        <w:rPr>
          <w:rFonts w:ascii="Times New Roman" w:hAnsi="Times New Roman" w:cs="Times New Roman"/>
          <w:sz w:val="28"/>
          <w:szCs w:val="28"/>
        </w:rPr>
        <w:t>А.М.НАЗАРОВА</w:t>
      </w:r>
    </w:p>
    <w:p w:rsidR="007D3EB4" w:rsidRPr="007D3EB4" w:rsidRDefault="007D3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EB4" w:rsidRPr="007D3EB4" w:rsidRDefault="007D3EB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31C7" w:rsidRPr="007D3EB4" w:rsidRDefault="006831C7">
      <w:pPr>
        <w:rPr>
          <w:rFonts w:ascii="Times New Roman" w:hAnsi="Times New Roman" w:cs="Times New Roman"/>
          <w:sz w:val="28"/>
          <w:szCs w:val="28"/>
        </w:rPr>
      </w:pPr>
    </w:p>
    <w:sectPr w:rsidR="006831C7" w:rsidRPr="007D3EB4" w:rsidSect="00664B4E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B4"/>
    <w:rsid w:val="006831C7"/>
    <w:rsid w:val="007D3EB4"/>
    <w:rsid w:val="00D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3E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3E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4054&amp;dst=100034" TargetMode="External"/><Relationship Id="rId18" Type="http://schemas.openxmlformats.org/officeDocument/2006/relationships/hyperlink" Target="https://login.consultant.ru/link/?req=doc&amp;base=LAW&amp;n=2875" TargetMode="External"/><Relationship Id="rId26" Type="http://schemas.openxmlformats.org/officeDocument/2006/relationships/hyperlink" Target="https://login.consultant.ru/link/?req=doc&amp;base=LAW&amp;n=471840" TargetMode="External"/><Relationship Id="rId39" Type="http://schemas.openxmlformats.org/officeDocument/2006/relationships/hyperlink" Target="https://login.consultant.ru/link/?req=doc&amp;base=LAW&amp;n=471840&amp;dst=1002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4054&amp;dst=100018" TargetMode="External"/><Relationship Id="rId34" Type="http://schemas.openxmlformats.org/officeDocument/2006/relationships/hyperlink" Target="https://login.consultant.ru/link/?req=doc&amp;base=LAW&amp;n=471840&amp;dst=100096" TargetMode="External"/><Relationship Id="rId42" Type="http://schemas.openxmlformats.org/officeDocument/2006/relationships/hyperlink" Target="https://login.consultant.ru/link/?req=doc&amp;base=LAW&amp;n=471840&amp;dst=100311" TargetMode="External"/><Relationship Id="rId47" Type="http://schemas.openxmlformats.org/officeDocument/2006/relationships/hyperlink" Target="https://login.consultant.ru/link/?req=doc&amp;base=LAW&amp;n=474030&amp;dst=101137" TargetMode="External"/><Relationship Id="rId50" Type="http://schemas.openxmlformats.org/officeDocument/2006/relationships/hyperlink" Target="https://login.consultant.ru/link/?req=doc&amp;base=LAW&amp;n=474054&amp;dst=100034" TargetMode="External"/><Relationship Id="rId7" Type="http://schemas.openxmlformats.org/officeDocument/2006/relationships/hyperlink" Target="https://login.consultant.ru/link/?req=doc&amp;base=LAW&amp;n=474054&amp;dst=100034" TargetMode="External"/><Relationship Id="rId12" Type="http://schemas.openxmlformats.org/officeDocument/2006/relationships/hyperlink" Target="https://login.consultant.ru/link/?req=doc&amp;base=LAW&amp;n=474054&amp;dst=100034" TargetMode="External"/><Relationship Id="rId17" Type="http://schemas.openxmlformats.org/officeDocument/2006/relationships/hyperlink" Target="https://login.consultant.ru/link/?req=doc&amp;base=LAW&amp;n=474054&amp;dst=100034" TargetMode="External"/><Relationship Id="rId25" Type="http://schemas.openxmlformats.org/officeDocument/2006/relationships/hyperlink" Target="https://login.consultant.ru/link/?req=doc&amp;base=LAW&amp;n=474054&amp;dst=100034" TargetMode="External"/><Relationship Id="rId33" Type="http://schemas.openxmlformats.org/officeDocument/2006/relationships/hyperlink" Target="https://login.consultant.ru/link/?req=doc&amp;base=LAW&amp;n=451737" TargetMode="External"/><Relationship Id="rId38" Type="http://schemas.openxmlformats.org/officeDocument/2006/relationships/hyperlink" Target="https://login.consultant.ru/link/?req=doc&amp;base=LAW&amp;n=471840&amp;dst=100317" TargetMode="External"/><Relationship Id="rId46" Type="http://schemas.openxmlformats.org/officeDocument/2006/relationships/hyperlink" Target="https://login.consultant.ru/link/?req=doc&amp;base=LAW&amp;n=474030&amp;dst=1011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1840" TargetMode="External"/><Relationship Id="rId20" Type="http://schemas.openxmlformats.org/officeDocument/2006/relationships/hyperlink" Target="https://login.consultant.ru/link/?req=doc&amp;base=LAW&amp;n=471840&amp;dst=100099" TargetMode="External"/><Relationship Id="rId29" Type="http://schemas.openxmlformats.org/officeDocument/2006/relationships/hyperlink" Target="https://login.consultant.ru/link/?req=doc&amp;base=LAW&amp;n=471840&amp;dst=100075" TargetMode="External"/><Relationship Id="rId41" Type="http://schemas.openxmlformats.org/officeDocument/2006/relationships/hyperlink" Target="https://login.consultant.ru/link/?req=doc&amp;base=LAW&amp;n=471840&amp;dst=1003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054&amp;dst=100034" TargetMode="External"/><Relationship Id="rId11" Type="http://schemas.openxmlformats.org/officeDocument/2006/relationships/hyperlink" Target="https://login.consultant.ru/link/?req=doc&amp;base=LAW&amp;n=474054&amp;dst=100023" TargetMode="External"/><Relationship Id="rId24" Type="http://schemas.openxmlformats.org/officeDocument/2006/relationships/hyperlink" Target="https://login.consultant.ru/link/?req=doc&amp;base=LAW&amp;n=474054&amp;dst=100020" TargetMode="External"/><Relationship Id="rId32" Type="http://schemas.openxmlformats.org/officeDocument/2006/relationships/hyperlink" Target="https://login.consultant.ru/link/?req=doc&amp;base=LAW&amp;n=471840&amp;dst=100075" TargetMode="External"/><Relationship Id="rId37" Type="http://schemas.openxmlformats.org/officeDocument/2006/relationships/hyperlink" Target="https://login.consultant.ru/link/?req=doc&amp;base=LAW&amp;n=471840" TargetMode="External"/><Relationship Id="rId40" Type="http://schemas.openxmlformats.org/officeDocument/2006/relationships/hyperlink" Target="https://login.consultant.ru/link/?req=doc&amp;base=LAW&amp;n=471840&amp;dst=100292" TargetMode="External"/><Relationship Id="rId45" Type="http://schemas.openxmlformats.org/officeDocument/2006/relationships/hyperlink" Target="https://login.consultant.ru/link/?req=doc&amp;base=LAW&amp;n=474030&amp;dst=10139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74054&amp;dst=100034" TargetMode="External"/><Relationship Id="rId23" Type="http://schemas.openxmlformats.org/officeDocument/2006/relationships/hyperlink" Target="https://login.consultant.ru/link/?req=doc&amp;base=LAW&amp;n=474054&amp;dst=100018" TargetMode="External"/><Relationship Id="rId28" Type="http://schemas.openxmlformats.org/officeDocument/2006/relationships/hyperlink" Target="https://login.consultant.ru/link/?req=doc&amp;base=LAW&amp;n=471840&amp;dst=100072" TargetMode="External"/><Relationship Id="rId36" Type="http://schemas.openxmlformats.org/officeDocument/2006/relationships/hyperlink" Target="https://login.consultant.ru/link/?req=doc&amp;base=LAW&amp;n=474054&amp;dst=100034" TargetMode="External"/><Relationship Id="rId49" Type="http://schemas.openxmlformats.org/officeDocument/2006/relationships/hyperlink" Target="https://login.consultant.ru/link/?req=doc&amp;base=LAW&amp;n=474030&amp;dst=101394" TargetMode="External"/><Relationship Id="rId10" Type="http://schemas.openxmlformats.org/officeDocument/2006/relationships/hyperlink" Target="https://login.consultant.ru/link/?req=doc&amp;base=LAW&amp;n=474054&amp;dst=100022" TargetMode="External"/><Relationship Id="rId19" Type="http://schemas.openxmlformats.org/officeDocument/2006/relationships/hyperlink" Target="https://login.consultant.ru/link/?req=doc&amp;base=LAW&amp;n=366950&amp;dst=100024" TargetMode="External"/><Relationship Id="rId31" Type="http://schemas.openxmlformats.org/officeDocument/2006/relationships/hyperlink" Target="https://login.consultant.ru/link/?req=doc&amp;base=LAW&amp;n=471840&amp;dst=100072" TargetMode="External"/><Relationship Id="rId44" Type="http://schemas.openxmlformats.org/officeDocument/2006/relationships/hyperlink" Target="https://login.consultant.ru/link/?req=doc&amp;base=LAW&amp;n=471840&amp;dst=10029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37" TargetMode="External"/><Relationship Id="rId14" Type="http://schemas.openxmlformats.org/officeDocument/2006/relationships/hyperlink" Target="https://login.consultant.ru/link/?req=doc&amp;base=LAW&amp;n=471840&amp;dst=100095" TargetMode="External"/><Relationship Id="rId22" Type="http://schemas.openxmlformats.org/officeDocument/2006/relationships/hyperlink" Target="https://login.consultant.ru/link/?req=doc&amp;base=LAW&amp;n=474054" TargetMode="External"/><Relationship Id="rId27" Type="http://schemas.openxmlformats.org/officeDocument/2006/relationships/hyperlink" Target="https://login.consultant.ru/link/?req=doc&amp;base=LAW&amp;n=471840&amp;dst=100095" TargetMode="External"/><Relationship Id="rId30" Type="http://schemas.openxmlformats.org/officeDocument/2006/relationships/hyperlink" Target="https://login.consultant.ru/link/?req=doc&amp;base=LAW&amp;n=451737" TargetMode="External"/><Relationship Id="rId35" Type="http://schemas.openxmlformats.org/officeDocument/2006/relationships/hyperlink" Target="https://login.consultant.ru/link/?req=doc&amp;base=LAW&amp;n=471840&amp;dst=100097" TargetMode="External"/><Relationship Id="rId43" Type="http://schemas.openxmlformats.org/officeDocument/2006/relationships/hyperlink" Target="https://login.consultant.ru/link/?req=doc&amp;base=LAW&amp;n=471840&amp;dst=100310" TargetMode="External"/><Relationship Id="rId48" Type="http://schemas.openxmlformats.org/officeDocument/2006/relationships/hyperlink" Target="https://login.consultant.ru/link/?req=doc&amp;base=LAW&amp;n=474030&amp;dst=101151" TargetMode="External"/><Relationship Id="rId8" Type="http://schemas.openxmlformats.org/officeDocument/2006/relationships/hyperlink" Target="https://login.consultant.ru/link/?req=doc&amp;base=LAW&amp;n=474054&amp;dst=10002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2165</Words>
  <Characters>12345</Characters>
  <Application>Microsoft Office Word</Application>
  <DocSecurity>0</DocSecurity>
  <Lines>102</Lines>
  <Paragraphs>28</Paragraphs>
  <ScaleCrop>false</ScaleCrop>
  <Company>Пенсионнй фонд Российской Федерации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2024-04-26T13:03:00Z</dcterms:created>
  <dcterms:modified xsi:type="dcterms:W3CDTF">2024-04-26T13:04:00Z</dcterms:modified>
</cp:coreProperties>
</file>