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94" w:rsidRDefault="001B67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6794" w:rsidRDefault="001B6794">
      <w:pPr>
        <w:pStyle w:val="ConsPlusNormal"/>
        <w:jc w:val="center"/>
        <w:outlineLvl w:val="0"/>
      </w:pPr>
    </w:p>
    <w:p w:rsidR="001B6794" w:rsidRDefault="001B67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6794" w:rsidRDefault="001B6794">
      <w:pPr>
        <w:pStyle w:val="ConsPlusTitle"/>
        <w:jc w:val="center"/>
      </w:pPr>
    </w:p>
    <w:p w:rsidR="001B6794" w:rsidRDefault="001B6794">
      <w:pPr>
        <w:pStyle w:val="ConsPlusTitle"/>
        <w:jc w:val="center"/>
      </w:pPr>
      <w:r>
        <w:t>ПОСТАНОВЛЕНИЕ</w:t>
      </w:r>
    </w:p>
    <w:p w:rsidR="001B6794" w:rsidRDefault="001B6794">
      <w:pPr>
        <w:pStyle w:val="ConsPlusTitle"/>
        <w:jc w:val="center"/>
      </w:pPr>
      <w:r>
        <w:t>от 24 декабря 2012 г. N 1396</w:t>
      </w:r>
    </w:p>
    <w:p w:rsidR="001B6794" w:rsidRDefault="001B6794">
      <w:pPr>
        <w:pStyle w:val="ConsPlusTitle"/>
        <w:jc w:val="center"/>
      </w:pPr>
    </w:p>
    <w:p w:rsidR="001B6794" w:rsidRDefault="001B6794">
      <w:pPr>
        <w:pStyle w:val="ConsPlusTitle"/>
        <w:jc w:val="center"/>
      </w:pPr>
      <w:r>
        <w:t>ОБ УТВЕРЖДЕНИИ ПРАВИЛ</w:t>
      </w:r>
    </w:p>
    <w:p w:rsidR="001B6794" w:rsidRDefault="001B6794">
      <w:pPr>
        <w:pStyle w:val="ConsPlusTitle"/>
        <w:jc w:val="center"/>
      </w:pPr>
      <w:r>
        <w:t>ФОРМИРОВАНИЯ, РАЗМЕЩЕНИЯ И РАСХОДОВАНИЯ РЕЗЕРВА</w:t>
      </w:r>
    </w:p>
    <w:p w:rsidR="001B6794" w:rsidRDefault="001B6794">
      <w:pPr>
        <w:pStyle w:val="ConsPlusTitle"/>
        <w:jc w:val="center"/>
      </w:pPr>
      <w:r>
        <w:t>СРЕДСТВ НА ОСУЩЕСТВЛЕНИЕ ОБЯЗАТЕЛЬНОГО СОЦИАЛЬНОГО</w:t>
      </w:r>
    </w:p>
    <w:p w:rsidR="001B6794" w:rsidRDefault="001B6794">
      <w:pPr>
        <w:pStyle w:val="ConsPlusTitle"/>
        <w:jc w:val="center"/>
      </w:pPr>
      <w:r>
        <w:t>СТРАХОВАНИЯ ОТ НЕСЧАСТНЫХ СЛУЧАЕВ НА ПРОИЗВОДСТВЕ</w:t>
      </w:r>
    </w:p>
    <w:p w:rsidR="001B6794" w:rsidRDefault="001B6794">
      <w:pPr>
        <w:pStyle w:val="ConsPlusTitle"/>
        <w:jc w:val="center"/>
      </w:pPr>
      <w:r>
        <w:t>И ПРОФЕССИОНАЛЬНЫХ ЗАБОЛЕВАНИЙ</w:t>
      </w:r>
    </w:p>
    <w:p w:rsidR="001B6794" w:rsidRDefault="001B67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67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794" w:rsidRDefault="001B67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794" w:rsidRDefault="001B67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25.03.2013 </w:t>
            </w:r>
            <w:hyperlink r:id="rId5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1B6794" w:rsidRDefault="001B67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24.12.2013 </w:t>
            </w:r>
            <w:hyperlink r:id="rId6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 xml:space="preserve">, от 30.07.2014 </w:t>
            </w:r>
            <w:hyperlink r:id="rId7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25.12.2014 </w:t>
            </w:r>
            <w:hyperlink r:id="rId8" w:history="1">
              <w:r>
                <w:rPr>
                  <w:color w:val="0000FF"/>
                </w:rPr>
                <w:t>N 1492</w:t>
              </w:r>
            </w:hyperlink>
            <w:r>
              <w:rPr>
                <w:color w:val="392C69"/>
              </w:rPr>
              <w:t>,</w:t>
            </w:r>
          </w:p>
          <w:p w:rsidR="001B6794" w:rsidRDefault="001B67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24.10.2015 </w:t>
            </w:r>
            <w:hyperlink r:id="rId9" w:history="1">
              <w:r>
                <w:rPr>
                  <w:color w:val="0000FF"/>
                </w:rPr>
                <w:t>N 1145</w:t>
              </w:r>
            </w:hyperlink>
            <w:r>
              <w:rPr>
                <w:color w:val="392C69"/>
              </w:rPr>
              <w:t xml:space="preserve">, от 05.05.2016 </w:t>
            </w:r>
            <w:hyperlink r:id="rId10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15.02.2017 </w:t>
            </w:r>
            <w:hyperlink r:id="rId11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1B6794" w:rsidRDefault="001B67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12" w:history="1">
              <w:r>
                <w:rPr>
                  <w:color w:val="0000FF"/>
                </w:rPr>
                <w:t>N 1683</w:t>
              </w:r>
            </w:hyperlink>
            <w:r>
              <w:rPr>
                <w:color w:val="392C69"/>
              </w:rPr>
              <w:t xml:space="preserve">, от 30.12.2018 </w:t>
            </w:r>
            <w:hyperlink r:id="rId13" w:history="1">
              <w:r>
                <w:rPr>
                  <w:color w:val="0000FF"/>
                </w:rPr>
                <w:t>N 1758</w:t>
              </w:r>
            </w:hyperlink>
            <w:r>
              <w:rPr>
                <w:color w:val="392C69"/>
              </w:rPr>
              <w:t xml:space="preserve">, от 30.12.2018 </w:t>
            </w:r>
            <w:hyperlink r:id="rId14" w:history="1">
              <w:r>
                <w:rPr>
                  <w:color w:val="0000FF"/>
                </w:rPr>
                <w:t>N 1767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6794" w:rsidRDefault="001B6794">
      <w:pPr>
        <w:pStyle w:val="ConsPlusNormal"/>
        <w:jc w:val="center"/>
      </w:pPr>
    </w:p>
    <w:p w:rsidR="001B6794" w:rsidRDefault="001B679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формирования, размещения и расходования </w:t>
      </w:r>
      <w:hyperlink r:id="rId15" w:history="1">
        <w:r>
          <w:rPr>
            <w:color w:val="0000FF"/>
          </w:rPr>
          <w:t>резерва</w:t>
        </w:r>
      </w:hyperlink>
      <w:r>
        <w:t xml:space="preserve"> средств на осуществление обязательного социального страхования от несчастных случаев на производстве и профессиональных заболеваний.</w:t>
      </w:r>
    </w:p>
    <w:p w:rsidR="001B6794" w:rsidRDefault="001B6794">
      <w:pPr>
        <w:pStyle w:val="ConsPlusNormal"/>
        <w:jc w:val="both"/>
      </w:pPr>
      <w:r>
        <w:t xml:space="preserve">(в ред. Постановлений Правительства РФ от 24.12.2013 </w:t>
      </w:r>
      <w:hyperlink r:id="rId16" w:history="1">
        <w:r>
          <w:rPr>
            <w:color w:val="0000FF"/>
          </w:rPr>
          <w:t>N 1235</w:t>
        </w:r>
      </w:hyperlink>
      <w:r>
        <w:t xml:space="preserve">, от 25.12.2014 </w:t>
      </w:r>
      <w:hyperlink r:id="rId17" w:history="1">
        <w:r>
          <w:rPr>
            <w:color w:val="0000FF"/>
          </w:rPr>
          <w:t>N 1492</w:t>
        </w:r>
      </w:hyperlink>
      <w:r>
        <w:t xml:space="preserve">, от 15.02.2017 </w:t>
      </w:r>
      <w:hyperlink r:id="rId18" w:history="1">
        <w:r>
          <w:rPr>
            <w:color w:val="0000FF"/>
          </w:rPr>
          <w:t>N 189</w:t>
        </w:r>
      </w:hyperlink>
      <w:r>
        <w:t>)</w:t>
      </w:r>
    </w:p>
    <w:p w:rsidR="001B6794" w:rsidRDefault="001B6794">
      <w:pPr>
        <w:pStyle w:val="ConsPlusNormal"/>
        <w:ind w:firstLine="540"/>
        <w:jc w:val="both"/>
      </w:pPr>
    </w:p>
    <w:p w:rsidR="001B6794" w:rsidRDefault="001B6794">
      <w:pPr>
        <w:pStyle w:val="ConsPlusNormal"/>
        <w:jc w:val="right"/>
      </w:pPr>
      <w:r>
        <w:t>Председатель Правительства</w:t>
      </w:r>
    </w:p>
    <w:p w:rsidR="001B6794" w:rsidRDefault="001B6794">
      <w:pPr>
        <w:pStyle w:val="ConsPlusNormal"/>
        <w:jc w:val="right"/>
      </w:pPr>
      <w:r>
        <w:t>Российской Федерации</w:t>
      </w:r>
    </w:p>
    <w:p w:rsidR="001B6794" w:rsidRDefault="001B6794">
      <w:pPr>
        <w:pStyle w:val="ConsPlusNormal"/>
        <w:jc w:val="right"/>
      </w:pPr>
      <w:r>
        <w:t>Д.МЕДВЕДЕВ</w:t>
      </w:r>
    </w:p>
    <w:p w:rsidR="001B6794" w:rsidRDefault="001B6794">
      <w:pPr>
        <w:pStyle w:val="ConsPlusNormal"/>
        <w:jc w:val="right"/>
      </w:pPr>
    </w:p>
    <w:p w:rsidR="001B6794" w:rsidRDefault="001B6794">
      <w:pPr>
        <w:pStyle w:val="ConsPlusNormal"/>
        <w:jc w:val="right"/>
      </w:pPr>
    </w:p>
    <w:p w:rsidR="001B6794" w:rsidRDefault="001B6794">
      <w:pPr>
        <w:pStyle w:val="ConsPlusNormal"/>
        <w:jc w:val="right"/>
      </w:pPr>
    </w:p>
    <w:p w:rsidR="001B6794" w:rsidRDefault="001B6794">
      <w:pPr>
        <w:pStyle w:val="ConsPlusNormal"/>
        <w:jc w:val="right"/>
      </w:pPr>
    </w:p>
    <w:p w:rsidR="001B6794" w:rsidRDefault="001B6794">
      <w:pPr>
        <w:pStyle w:val="ConsPlusNormal"/>
        <w:jc w:val="right"/>
      </w:pPr>
    </w:p>
    <w:p w:rsidR="001B6794" w:rsidRDefault="001B6794">
      <w:pPr>
        <w:pStyle w:val="ConsPlusNormal"/>
        <w:jc w:val="right"/>
        <w:outlineLvl w:val="0"/>
      </w:pPr>
      <w:r>
        <w:t>Утверждены</w:t>
      </w:r>
    </w:p>
    <w:p w:rsidR="001B6794" w:rsidRDefault="001B6794">
      <w:pPr>
        <w:pStyle w:val="ConsPlusNormal"/>
        <w:jc w:val="right"/>
      </w:pPr>
      <w:r>
        <w:t>постановлением Правительства</w:t>
      </w:r>
    </w:p>
    <w:p w:rsidR="001B6794" w:rsidRDefault="001B6794">
      <w:pPr>
        <w:pStyle w:val="ConsPlusNormal"/>
        <w:jc w:val="right"/>
      </w:pPr>
      <w:r>
        <w:t>Российской Федерации</w:t>
      </w:r>
    </w:p>
    <w:p w:rsidR="001B6794" w:rsidRDefault="001B6794">
      <w:pPr>
        <w:pStyle w:val="ConsPlusNormal"/>
        <w:jc w:val="right"/>
      </w:pPr>
      <w:r>
        <w:t>от 24 декабря 2012 г. N 1396</w:t>
      </w:r>
    </w:p>
    <w:p w:rsidR="001B6794" w:rsidRDefault="001B6794">
      <w:pPr>
        <w:pStyle w:val="ConsPlusNormal"/>
        <w:jc w:val="center"/>
      </w:pPr>
    </w:p>
    <w:p w:rsidR="001B6794" w:rsidRDefault="001B6794">
      <w:pPr>
        <w:pStyle w:val="ConsPlusTitle"/>
        <w:jc w:val="center"/>
      </w:pPr>
      <w:bookmarkStart w:id="0" w:name="P34"/>
      <w:bookmarkEnd w:id="0"/>
      <w:r>
        <w:t>ПРАВИЛА</w:t>
      </w:r>
    </w:p>
    <w:p w:rsidR="001B6794" w:rsidRDefault="001B6794">
      <w:pPr>
        <w:pStyle w:val="ConsPlusTitle"/>
        <w:jc w:val="center"/>
      </w:pPr>
      <w:r>
        <w:t>ФОРМИРОВАНИЯ, РАЗМЕЩЕНИЯ И РАСХОДОВАНИЯ РЕЗЕРВА СРЕДСТВ</w:t>
      </w:r>
    </w:p>
    <w:p w:rsidR="001B6794" w:rsidRDefault="001B6794">
      <w:pPr>
        <w:pStyle w:val="ConsPlusTitle"/>
        <w:jc w:val="center"/>
      </w:pPr>
      <w:r>
        <w:t>НА ОСУЩЕСТВЛЕНИЕ ОБЯЗАТЕЛЬНОГО СОЦИАЛЬНОГО СТРАХОВАНИЯ</w:t>
      </w:r>
    </w:p>
    <w:p w:rsidR="001B6794" w:rsidRDefault="001B6794">
      <w:pPr>
        <w:pStyle w:val="ConsPlusTitle"/>
        <w:jc w:val="center"/>
      </w:pPr>
      <w:r>
        <w:t>ОТ НЕСЧАСТНЫХ СЛУЧАЕВ НА ПРОИЗВОДСТВЕ И ПРОФЕССИОНАЛЬНЫХ</w:t>
      </w:r>
    </w:p>
    <w:p w:rsidR="001B6794" w:rsidRDefault="001B6794">
      <w:pPr>
        <w:pStyle w:val="ConsPlusTitle"/>
        <w:jc w:val="center"/>
      </w:pPr>
      <w:r>
        <w:t>ЗАБОЛЕВАНИЙ</w:t>
      </w:r>
    </w:p>
    <w:p w:rsidR="001B6794" w:rsidRDefault="001B67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67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794" w:rsidRDefault="001B67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794" w:rsidRDefault="001B67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24.10.2015 </w:t>
            </w:r>
            <w:hyperlink r:id="rId19" w:history="1">
              <w:r>
                <w:rPr>
                  <w:color w:val="0000FF"/>
                </w:rPr>
                <w:t>N 1145</w:t>
              </w:r>
            </w:hyperlink>
            <w:r>
              <w:rPr>
                <w:color w:val="392C69"/>
              </w:rPr>
              <w:t>,</w:t>
            </w:r>
          </w:p>
          <w:p w:rsidR="001B6794" w:rsidRDefault="001B67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05.05.2016 </w:t>
            </w:r>
            <w:hyperlink r:id="rId20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15.02.2017 </w:t>
            </w:r>
            <w:hyperlink r:id="rId21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28.12.2017 </w:t>
            </w:r>
            <w:hyperlink r:id="rId22" w:history="1">
              <w:r>
                <w:rPr>
                  <w:color w:val="0000FF"/>
                </w:rPr>
                <w:t>N 1683</w:t>
              </w:r>
            </w:hyperlink>
            <w:r>
              <w:rPr>
                <w:color w:val="392C69"/>
              </w:rPr>
              <w:t>,</w:t>
            </w:r>
          </w:p>
          <w:p w:rsidR="001B6794" w:rsidRDefault="001B67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23" w:history="1">
              <w:r>
                <w:rPr>
                  <w:color w:val="0000FF"/>
                </w:rPr>
                <w:t>N 1758</w:t>
              </w:r>
            </w:hyperlink>
            <w:r>
              <w:rPr>
                <w:color w:val="392C69"/>
              </w:rPr>
              <w:t xml:space="preserve">, от 30.12.2018 </w:t>
            </w:r>
            <w:hyperlink r:id="rId24" w:history="1">
              <w:r>
                <w:rPr>
                  <w:color w:val="0000FF"/>
                </w:rPr>
                <w:t>N 1767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6794" w:rsidRDefault="001B6794">
      <w:pPr>
        <w:pStyle w:val="ConsPlusNormal"/>
        <w:jc w:val="both"/>
      </w:pPr>
    </w:p>
    <w:p w:rsidR="001B6794" w:rsidRDefault="001B6794">
      <w:pPr>
        <w:pStyle w:val="ConsPlusNormal"/>
        <w:ind w:firstLine="540"/>
        <w:jc w:val="both"/>
      </w:pPr>
      <w:r>
        <w:lastRenderedPageBreak/>
        <w:t>1. Настоящие Правила устанавливают порядок формирования,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(далее - страховой резерв).</w:t>
      </w:r>
    </w:p>
    <w:p w:rsidR="001B6794" w:rsidRDefault="001B679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15.02.2017 N 189)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2. Страховой резерв формируется по результатам отчетного финансового года на основании отчета об исполнении бюджета Фонда социального страхования Российской Федерации (далее - Фонд). Пополнение страхового резерва осуществляется за счет: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а) остатка средств на обязательное социальное страхование от несчастных случаев на производстве и профессиональных заболеваний на начало отчетного финансового года, за исключением остатка средств страхового резерва на начало отчетного финансового года;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б) превышения в отчетном финансовом году доходов бюджета Фонда по обязательному социальному страхованию от несчастных случаев на производстве и профессиональных заболеваний (за исключением капитализированных платежей, поступающих в случае ликвидации юридических лиц - страхователей, и доходов, полученных от размещения средств страхового резерва) над его расходами по указанному виду страхования;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в) капитализированных платежей, поступающих в случае ликвидации юридических лиц - страхователей;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г) доходов, полученных от размещения средств страхового резерва.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3. При формировании страхового резерва из объема средств, подлежащих зачислению в страховой резерв, исключаются средства в размере: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а) одной двадцать четвертой общего объема расходов по обязательному социальному страхованию от несчастных случаев на производстве и профессиональных заболеваний, предусмотренных федеральным законом о бюджете Фонда на текущий финансовый год;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б) обязательств Фонда, образовавшихся на конец отчетного финансового года, перед страхователями в части расходов, превышающих сумму начисленных страховых взносов;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в) превышения в текущем финансовом году расходов бюджета Фонда по обязательному социальному страхованию от несчастных случаев на производстве и профессиональных заболеваний над его доходами по указанному виду страхования.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4. Средства страхового резерва могут быть размещены на банковских депозитах в кредитных организациях (далее - банковские депозиты) на условиях, предусмотренных </w:t>
      </w:r>
      <w:hyperlink w:anchor="P57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5. Средства страхового резерва, которые не размещены на банковских депозитах, находятся на едином счете бюджета Фонда, открытом территориальному органу Федерального казначейства в подразделении Центрального банка Российской Федерации.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1" w:name="P57"/>
      <w:bookmarkEnd w:id="1"/>
      <w:r>
        <w:t>6. Средства страхового резерва могут размещаться на банковских депозитах на следующих условиях: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а) валютой депозита является валюта Российской Федерации;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б) срок действия депозита составляет до 1 года;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в) процентная ставка по депозиту фиксируется на весь срок действия депозита;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г) выплата процентного дохода осуществляется ежемесячно;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lastRenderedPageBreak/>
        <w:t xml:space="preserve">д) возможность досрочного возврата суммы (части суммы) депозита обеспечивается по требованию Фонда в соответствии с </w:t>
      </w:r>
      <w:hyperlink w:anchor="P158" w:history="1">
        <w:r>
          <w:rPr>
            <w:color w:val="0000FF"/>
          </w:rPr>
          <w:t>пунктом 29</w:t>
        </w:r>
      </w:hyperlink>
      <w:r>
        <w:t xml:space="preserve"> настоящих Правил;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е) кредитные организации, в которых средства страхового резерва размещаются на банковских депозитах, удовлетворяют положениям, предусмотренным </w:t>
      </w:r>
      <w:hyperlink w:anchor="P67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79" w:history="1">
        <w:r>
          <w:rPr>
            <w:color w:val="0000FF"/>
          </w:rPr>
          <w:t>7(1)</w:t>
        </w:r>
      </w:hyperlink>
      <w:r>
        <w:t xml:space="preserve">, </w:t>
      </w:r>
      <w:hyperlink w:anchor="P83" w:history="1">
        <w:r>
          <w:rPr>
            <w:color w:val="0000FF"/>
          </w:rPr>
          <w:t>8</w:t>
        </w:r>
      </w:hyperlink>
      <w:r>
        <w:t xml:space="preserve"> или </w:t>
      </w:r>
      <w:hyperlink w:anchor="P90" w:history="1">
        <w:r>
          <w:rPr>
            <w:color w:val="0000FF"/>
          </w:rPr>
          <w:t>8(2)</w:t>
        </w:r>
      </w:hyperlink>
      <w:r>
        <w:t xml:space="preserve"> настоящих Правил;</w:t>
      </w:r>
    </w:p>
    <w:p w:rsidR="001B6794" w:rsidRDefault="001B6794">
      <w:pPr>
        <w:pStyle w:val="ConsPlusNormal"/>
        <w:jc w:val="both"/>
      </w:pPr>
      <w:r>
        <w:t xml:space="preserve">(в ред. Постановлений Правительства РФ от 28.12.2017 </w:t>
      </w:r>
      <w:hyperlink r:id="rId26" w:history="1">
        <w:r>
          <w:rPr>
            <w:color w:val="0000FF"/>
          </w:rPr>
          <w:t>N 1683</w:t>
        </w:r>
      </w:hyperlink>
      <w:r>
        <w:t xml:space="preserve">, от 30.12.2018 </w:t>
      </w:r>
      <w:hyperlink r:id="rId27" w:history="1">
        <w:r>
          <w:rPr>
            <w:color w:val="0000FF"/>
          </w:rPr>
          <w:t>N 1767</w:t>
        </w:r>
      </w:hyperlink>
      <w:r>
        <w:t>)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ж) сумма средств страхового резерва, размещаемых в одной кредитной организации, не может превышать 40 процентов совокупного объема средств страхового резерва.</w:t>
      </w:r>
    </w:p>
    <w:p w:rsidR="001B6794" w:rsidRDefault="001B679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15.02.2017 N 189)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3" w:name="P67"/>
      <w:bookmarkEnd w:id="3"/>
      <w:r>
        <w:t>7. Средства страхового резерва могут размещаться на банковских депозитах в кредитных организациях, удовлетворяющих следующим требованиям: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4" w:name="P68"/>
      <w:bookmarkEnd w:id="4"/>
      <w:r>
        <w:t>а) кредитная организация является банком с универсальной лицензией;</w:t>
      </w:r>
    </w:p>
    <w:p w:rsidR="001B6794" w:rsidRDefault="001B6794">
      <w:pPr>
        <w:pStyle w:val="ConsPlusNormal"/>
        <w:jc w:val="both"/>
      </w:pPr>
      <w:r>
        <w:t xml:space="preserve">(пп. "а"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1767)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б) наличие у кредитной организации собственных средств (капитала) в размере не менее 1 млрд. рублей, рассчитываемом по методике Центрального банка Российской Федерации, по состоянию на последнюю отчетную дату;</w:t>
      </w:r>
    </w:p>
    <w:p w:rsidR="001B6794" w:rsidRDefault="001B6794">
      <w:pPr>
        <w:pStyle w:val="ConsPlusNormal"/>
        <w:jc w:val="both"/>
      </w:pPr>
      <w:r>
        <w:t xml:space="preserve">(в ред. Постановлений Правительства РФ от 05.05.2016 </w:t>
      </w:r>
      <w:hyperlink r:id="rId30" w:history="1">
        <w:r>
          <w:rPr>
            <w:color w:val="0000FF"/>
          </w:rPr>
          <w:t>N 389</w:t>
        </w:r>
      </w:hyperlink>
      <w:r>
        <w:t xml:space="preserve">, от 30.12.2018 </w:t>
      </w:r>
      <w:hyperlink r:id="rId31" w:history="1">
        <w:r>
          <w:rPr>
            <w:color w:val="0000FF"/>
          </w:rPr>
          <w:t>N 1767</w:t>
        </w:r>
      </w:hyperlink>
      <w:r>
        <w:t>)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5" w:name="P72"/>
      <w:bookmarkEnd w:id="5"/>
      <w:r>
        <w:t>в) наличие у кредитной организации кредитного рейтинга не ниже уровня "A+(RU)"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1B6794" w:rsidRDefault="001B6794">
      <w:pPr>
        <w:pStyle w:val="ConsPlusNormal"/>
        <w:jc w:val="both"/>
      </w:pPr>
      <w:r>
        <w:t xml:space="preserve">(пп. "в"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1767)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6" w:name="P74"/>
      <w:bookmarkEnd w:id="6"/>
      <w:r>
        <w:t xml:space="preserve">г)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страховании вкладов в банках Российской Федерации";</w:t>
      </w:r>
    </w:p>
    <w:p w:rsidR="001B6794" w:rsidRDefault="001B6794">
      <w:pPr>
        <w:pStyle w:val="ConsPlusNormal"/>
        <w:jc w:val="both"/>
      </w:pPr>
      <w:r>
        <w:t xml:space="preserve">(пп. "г"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1758)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30.12.2018 N 1767;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е) раскрытие кредитной организацией, а также всеми кредитными организациями, входящими в одну с ней банковскую группу, информации о своей деятельности в соответствии со </w:t>
      </w:r>
      <w:hyperlink r:id="rId36" w:history="1">
        <w:r>
          <w:rPr>
            <w:color w:val="0000FF"/>
          </w:rPr>
          <w:t>статьей 8</w:t>
        </w:r>
      </w:hyperlink>
      <w:r>
        <w:t xml:space="preserve"> Федерального закона "О банках и банковской деятельности", а также представление кредитной организацией в Центральный банк Российской Федерации отчетности и информации в соответствии со </w:t>
      </w:r>
      <w:hyperlink r:id="rId37" w:history="1">
        <w:r>
          <w:rPr>
            <w:color w:val="0000FF"/>
          </w:rPr>
          <w:t>статьей 43</w:t>
        </w:r>
      </w:hyperlink>
      <w:r>
        <w:t xml:space="preserve"> указанного Федерального закона для последующего раскрытия Центральным банком Российской Федерации на своем официальном сайте в информационно-телекоммуникационной сети "Интернет" информации, содержащейся в отчетности кредитных организаций, в соответствии со </w:t>
      </w:r>
      <w:hyperlink r:id="rId38" w:history="1">
        <w:r>
          <w:rPr>
            <w:color w:val="0000FF"/>
          </w:rPr>
          <w:t>статьей 57</w:t>
        </w:r>
      </w:hyperlink>
      <w:r>
        <w:t xml:space="preserve"> Федерального закона "О Центральном банке Российской Федерации (Банке России)".</w:t>
      </w:r>
    </w:p>
    <w:p w:rsidR="001B6794" w:rsidRDefault="001B6794">
      <w:pPr>
        <w:pStyle w:val="ConsPlusNormal"/>
        <w:jc w:val="both"/>
      </w:pPr>
      <w:r>
        <w:t xml:space="preserve">(пп. "е"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28.12.2017 N 1683)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7(1).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организации, утвержденного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 Советом директоров Центрального банка Российской Федерации, средства страхового резерва,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указанной кредитной организации, могут находиться в такой кредитной организации без учета требований, предусмотренных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настоящих Правил, а также средства страхового резерва могут размещаться на банковских </w:t>
      </w:r>
      <w:r>
        <w:lastRenderedPageBreak/>
        <w:t>депозитах в данной кредитной организации без учета указанных требований при соблюдении следующих условий: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совокупный объем средств, находящихся на банковских депозитах и размещаемых в течение указанного срока на банковские депозиты, не превышает объем средств страхового резерва, размещенных по состоянию на дату принятия Советом директоров Центрального банка Российской Федерации решения о гарантировании непрерывности деятельности указанной кредитной организации;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на официальном сайте Центрального банка Российской Федерации в информационно-телекоммуникационной сети "Интернет" размещена информация о гарантировании Центральным банком Российской Федерации непрерывности деятельности такой кредитной организации.</w:t>
      </w:r>
    </w:p>
    <w:p w:rsidR="001B6794" w:rsidRDefault="001B6794">
      <w:pPr>
        <w:pStyle w:val="ConsPlusNormal"/>
        <w:jc w:val="both"/>
      </w:pPr>
      <w:r>
        <w:t xml:space="preserve">(п. 7(1)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28.12.2017 N 1683)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8" w:name="P83"/>
      <w:bookmarkEnd w:id="8"/>
      <w:r>
        <w:t xml:space="preserve">8. Средства страхового резерва могут размещаться на банковских депозитах в кредитных организациях, соответствующих требованиям, установленным </w:t>
      </w:r>
      <w:hyperlink w:anchor="P6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4" w:history="1">
        <w:r>
          <w:rPr>
            <w:color w:val="0000FF"/>
          </w:rPr>
          <w:t>"г" пункта 7</w:t>
        </w:r>
      </w:hyperlink>
      <w:r>
        <w:t xml:space="preserve"> настоящих Правил, а также имеющих собственные средства (капитал) в размере не менее 25 млрд. рублей, рассчитываемом по методике Центрального банка Российской Федерации, по состоянию на последнюю отчетную дату, если в отношении кредитных организаций или в отношении лиц, под контролем либо значительным влиянием которых находятся кредитные организации, по состоянию на 1 января 2015 г. действуют международные санкции.</w:t>
      </w:r>
    </w:p>
    <w:p w:rsidR="001B6794" w:rsidRDefault="001B679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1767)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Кредитные организации, указанные в </w:t>
      </w:r>
      <w:hyperlink w:anchor="P83" w:history="1">
        <w:r>
          <w:rPr>
            <w:color w:val="0000FF"/>
          </w:rPr>
          <w:t>абзаце первом</w:t>
        </w:r>
      </w:hyperlink>
      <w:r>
        <w:t xml:space="preserve"> настоящего пункта, определяются отдельными решениями Правительства Российской Федерации.</w:t>
      </w:r>
    </w:p>
    <w:p w:rsidR="001B6794" w:rsidRDefault="001B6794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15.02.2017 N 189)</w:t>
      </w:r>
    </w:p>
    <w:p w:rsidR="001B6794" w:rsidRDefault="001B6794">
      <w:pPr>
        <w:pStyle w:val="ConsPlusNormal"/>
        <w:jc w:val="both"/>
      </w:pPr>
      <w:r>
        <w:t xml:space="preserve">(п. 8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05.05.2016 N 389)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8(1). Правительство Российской Федерации вправе определить из числа кредитных организаций, соответствующих требованиям, предусмотренным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настоящих Правил, кредитные организации, не имеющие права на размещение средств страхового резерва, в случае применения кредитной организацией ограничений по осуществлению банковских операций в отношении отдельных отраслей, отдельных предприятий (организаций) в связи с применением к Российской Федерации мер санкционного воздействия, а также наличия рисков (угроз) применения кредитной организацией таких ограничений.</w:t>
      </w:r>
    </w:p>
    <w:p w:rsidR="001B6794" w:rsidRDefault="001B6794">
      <w:pPr>
        <w:pStyle w:val="ConsPlusNormal"/>
        <w:jc w:val="both"/>
      </w:pPr>
      <w:r>
        <w:t xml:space="preserve">(п. 8(1)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30.12.2018 N 1767)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9" w:name="P90"/>
      <w:bookmarkEnd w:id="9"/>
      <w:r>
        <w:t xml:space="preserve">8(2). Средства страхового резерва могут размещаться на банковских депозитах в кредитных организациях, соответствующих требованиям, установленным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настоящих Правил, за исключением требований, установленных </w:t>
      </w:r>
      <w:hyperlink w:anchor="P72" w:history="1">
        <w:r>
          <w:rPr>
            <w:color w:val="0000FF"/>
          </w:rPr>
          <w:t>подпунктом "в" пункта 7</w:t>
        </w:r>
      </w:hyperlink>
      <w:r>
        <w:t xml:space="preserve"> настоящих Правил, если кредитные организации отнесены к категории уполномоченных банков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 государственном оборонном заказе" и кредитные организации определены отдельным решением Правительства Российской Федерации.</w:t>
      </w:r>
    </w:p>
    <w:p w:rsidR="001B6794" w:rsidRDefault="001B6794">
      <w:pPr>
        <w:pStyle w:val="ConsPlusNormal"/>
        <w:jc w:val="both"/>
      </w:pPr>
      <w:r>
        <w:t xml:space="preserve">(п. 8(2)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30.12.2018 N 1767)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9. Размещение средств страхового резерва на банковских депозитах осуществляется Фондом путем отбора заявок кредитных организаций на заключение договоров банковского депозита (далее - заявки) и заключения с кредитными организациями, соответствующими положениям, предусмотренным </w:t>
      </w:r>
      <w:hyperlink w:anchor="P67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83" w:history="1">
        <w:r>
          <w:rPr>
            <w:color w:val="0000FF"/>
          </w:rPr>
          <w:t>8</w:t>
        </w:r>
      </w:hyperlink>
      <w:r>
        <w:t xml:space="preserve"> или </w:t>
      </w:r>
      <w:hyperlink w:anchor="P90" w:history="1">
        <w:r>
          <w:rPr>
            <w:color w:val="0000FF"/>
          </w:rPr>
          <w:t>8(2)</w:t>
        </w:r>
      </w:hyperlink>
      <w:r>
        <w:t xml:space="preserve"> настоящих Правил, договоров банковского депозита. Решение о размещении средств страхового резерва принимает председатель Фонда.</w:t>
      </w:r>
    </w:p>
    <w:p w:rsidR="001B6794" w:rsidRDefault="001B679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1767)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 xml:space="preserve">10. С целью проведения отбора заявок Фонд определяет дату проведения отбора заявок, максимальный размер средств, размещаемых на банковских депозитах в кредитных организациях, соответствующих положениям, предусмотренным </w:t>
      </w:r>
      <w:hyperlink w:anchor="P67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83" w:history="1">
        <w:r>
          <w:rPr>
            <w:color w:val="0000FF"/>
          </w:rPr>
          <w:t>8</w:t>
        </w:r>
      </w:hyperlink>
      <w:r>
        <w:t xml:space="preserve"> или </w:t>
      </w:r>
      <w:hyperlink w:anchor="P90" w:history="1">
        <w:r>
          <w:rPr>
            <w:color w:val="0000FF"/>
          </w:rPr>
          <w:t>8(2)</w:t>
        </w:r>
      </w:hyperlink>
      <w:r>
        <w:t xml:space="preserve"> настоящих Правил, срок </w:t>
      </w:r>
      <w:r>
        <w:lastRenderedPageBreak/>
        <w:t>размещения и минимальную процентную ставку размещения этих средств.</w:t>
      </w:r>
    </w:p>
    <w:p w:rsidR="001B6794" w:rsidRDefault="001B679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1767)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Минимальная процентная ставка размещения средств при ее определении не может быть ниже ставки доходности к погашению выпуска облигаций федерального займа с датой погашения, ближайшей к дате выхода депозита.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11. Фонд размещает на своем сайте в информационно-телекоммуникационной сети "Интернет" следующую информацию: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а) дата проведения отбора заявок - не позднее 5 рабочих дней, предшествующих дню проведения отбора заявок;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б) положения, предусмотренные </w:t>
      </w:r>
      <w:hyperlink w:anchor="P94" w:history="1">
        <w:r>
          <w:rPr>
            <w:color w:val="0000FF"/>
          </w:rPr>
          <w:t>пунктом 10</w:t>
        </w:r>
      </w:hyperlink>
      <w:r>
        <w:t xml:space="preserve"> настоящих Правил, - не позднее 10 часов рабочего дня, предшествующего дню проведения отбора заявок.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12. Лимит размещения средств для кредитной организации (Lim</w:t>
      </w:r>
      <w:r>
        <w:rPr>
          <w:vertAlign w:val="subscript"/>
        </w:rPr>
        <w:t>Ai</w:t>
      </w:r>
      <w:r>
        <w:t>) определяется по формуле:</w:t>
      </w:r>
    </w:p>
    <w:p w:rsidR="001B6794" w:rsidRDefault="001B6794">
      <w:pPr>
        <w:pStyle w:val="ConsPlusNormal"/>
        <w:jc w:val="both"/>
      </w:pPr>
    </w:p>
    <w:p w:rsidR="001B6794" w:rsidRPr="001B6794" w:rsidRDefault="001B6794">
      <w:pPr>
        <w:pStyle w:val="ConsPlusNormal"/>
        <w:jc w:val="center"/>
        <w:rPr>
          <w:lang w:val="en-US"/>
        </w:rPr>
      </w:pPr>
      <w:r w:rsidRPr="001B6794">
        <w:rPr>
          <w:lang w:val="en-US"/>
        </w:rPr>
        <w:t>Lim</w:t>
      </w:r>
      <w:r w:rsidRPr="001B6794">
        <w:rPr>
          <w:vertAlign w:val="subscript"/>
          <w:lang w:val="en-US"/>
        </w:rPr>
        <w:t>Ai</w:t>
      </w:r>
      <w:r w:rsidRPr="001B6794">
        <w:rPr>
          <w:lang w:val="en-US"/>
        </w:rPr>
        <w:t xml:space="preserve"> = r</w:t>
      </w:r>
      <w:r w:rsidRPr="001B6794">
        <w:rPr>
          <w:vertAlign w:val="subscript"/>
          <w:lang w:val="en-US"/>
        </w:rPr>
        <w:t>i</w:t>
      </w:r>
      <w:r w:rsidRPr="001B6794">
        <w:rPr>
          <w:lang w:val="en-US"/>
        </w:rPr>
        <w:t xml:space="preserve"> x K</w:t>
      </w:r>
      <w:r w:rsidRPr="001B6794">
        <w:rPr>
          <w:vertAlign w:val="subscript"/>
          <w:lang w:val="en-US"/>
        </w:rPr>
        <w:t>i</w:t>
      </w:r>
      <w:r w:rsidRPr="001B6794">
        <w:rPr>
          <w:lang w:val="en-US"/>
        </w:rPr>
        <w:t>,</w:t>
      </w:r>
    </w:p>
    <w:p w:rsidR="001B6794" w:rsidRPr="001B6794" w:rsidRDefault="001B6794">
      <w:pPr>
        <w:pStyle w:val="ConsPlusNormal"/>
        <w:jc w:val="both"/>
        <w:rPr>
          <w:lang w:val="en-US"/>
        </w:rPr>
      </w:pPr>
    </w:p>
    <w:p w:rsidR="001B6794" w:rsidRPr="001B6794" w:rsidRDefault="001B6794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1B6794">
        <w:rPr>
          <w:lang w:val="en-US"/>
        </w:rPr>
        <w:t>: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i</w:t>
      </w:r>
      <w:r>
        <w:t xml:space="preserve"> - коэффициент для i-й кредитной организации, равный: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 с 1 июля 2016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05.05.2016 N 389;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в случае если i-я кредитная организация имеет размер собственных средств от 25000 млн. до 250000 млн. рублей включительно, - 0,2;</w:t>
      </w:r>
    </w:p>
    <w:p w:rsidR="001B6794" w:rsidRDefault="001B679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05.05.2016 N 389)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в случае если i-я кредитная организация имеет размер собственных средств более 250000 млн. рублей, - 0,5;</w:t>
      </w:r>
    </w:p>
    <w:p w:rsidR="001B6794" w:rsidRDefault="001B679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05.05.2016 N 389)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размер собственных средств (капитала) i-й кредитной организации (млн. рублей) согласно отчетности, размещенной Центральным банком Российской Федерации на своем официальном сайте в информационно-телекоммуникационной сети "Интернет" на день расчета.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Показатели Lim</w:t>
      </w:r>
      <w:r>
        <w:rPr>
          <w:vertAlign w:val="subscript"/>
        </w:rPr>
        <w:t>Ai</w:t>
      </w:r>
      <w:r>
        <w:t xml:space="preserve"> и K</w:t>
      </w:r>
      <w:r>
        <w:rPr>
          <w:vertAlign w:val="subscript"/>
        </w:rPr>
        <w:t>i</w:t>
      </w:r>
      <w:r>
        <w:t xml:space="preserve"> округляются (по правилам математического округления) с точностью до целого числа.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Если рассчитанный лимит размещения средств для кредитной организации превышает определенную в соответствии с </w:t>
      </w:r>
      <w:hyperlink w:anchor="P65" w:history="1">
        <w:r>
          <w:rPr>
            <w:color w:val="0000FF"/>
          </w:rPr>
          <w:t>подпунктом "ж" пункта 6</w:t>
        </w:r>
      </w:hyperlink>
      <w:r>
        <w:t xml:space="preserve"> настоящих Правил максимально допустимую совокупную сумму, в пределах которой средства могут размещаться на банковских депозитах, то размер лимита размещения средств для кредитной организации устанавливается равным такой максимально допустимой совокупной сумме.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12(1). Лимит, в пределах которого кредитная организация вправе подавать заявку в ходе проведения отбора заявок (далее - лимит на заявку), определяется кредитной организацией по формуле:</w:t>
      </w:r>
    </w:p>
    <w:p w:rsidR="001B6794" w:rsidRDefault="001B6794">
      <w:pPr>
        <w:pStyle w:val="ConsPlusNormal"/>
        <w:jc w:val="both"/>
      </w:pPr>
    </w:p>
    <w:p w:rsidR="001B6794" w:rsidRPr="001B6794" w:rsidRDefault="001B6794">
      <w:pPr>
        <w:pStyle w:val="ConsPlusNormal"/>
        <w:jc w:val="center"/>
        <w:rPr>
          <w:lang w:val="en-US"/>
        </w:rPr>
      </w:pPr>
      <w:r w:rsidRPr="001B6794">
        <w:rPr>
          <w:lang w:val="en-US"/>
        </w:rPr>
        <w:t>Lim</w:t>
      </w:r>
      <w:r w:rsidRPr="001B6794">
        <w:rPr>
          <w:vertAlign w:val="subscript"/>
          <w:lang w:val="en-US"/>
        </w:rPr>
        <w:t>Zi =</w:t>
      </w:r>
      <w:r w:rsidRPr="001B6794">
        <w:rPr>
          <w:lang w:val="en-US"/>
        </w:rPr>
        <w:t xml:space="preserve"> Lim</w:t>
      </w:r>
      <w:r w:rsidRPr="001B6794">
        <w:rPr>
          <w:vertAlign w:val="subscript"/>
          <w:lang w:val="en-US"/>
        </w:rPr>
        <w:t>Ai -</w:t>
      </w:r>
      <w:r w:rsidRPr="001B6794">
        <w:rPr>
          <w:lang w:val="en-US"/>
        </w:rPr>
        <w:t xml:space="preserve"> d</w:t>
      </w:r>
      <w:r w:rsidRPr="001B6794">
        <w:rPr>
          <w:vertAlign w:val="subscript"/>
          <w:lang w:val="en-US"/>
        </w:rPr>
        <w:t>i</w:t>
      </w:r>
      <w:r w:rsidRPr="001B6794">
        <w:rPr>
          <w:lang w:val="en-US"/>
        </w:rPr>
        <w:t xml:space="preserve"> + v</w:t>
      </w:r>
      <w:r w:rsidRPr="001B6794">
        <w:rPr>
          <w:vertAlign w:val="subscript"/>
          <w:lang w:val="en-US"/>
        </w:rPr>
        <w:t>i</w:t>
      </w:r>
    </w:p>
    <w:p w:rsidR="001B6794" w:rsidRPr="001B6794" w:rsidRDefault="001B6794">
      <w:pPr>
        <w:pStyle w:val="ConsPlusNormal"/>
        <w:ind w:firstLine="540"/>
        <w:jc w:val="both"/>
        <w:rPr>
          <w:lang w:val="en-US"/>
        </w:rPr>
      </w:pPr>
    </w:p>
    <w:p w:rsidR="001B6794" w:rsidRPr="001B6794" w:rsidRDefault="001B6794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1B6794">
        <w:rPr>
          <w:lang w:val="en-US"/>
        </w:rPr>
        <w:t>: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lastRenderedPageBreak/>
        <w:t>Lim</w:t>
      </w:r>
      <w:r>
        <w:rPr>
          <w:vertAlign w:val="subscript"/>
        </w:rPr>
        <w:t>Zi</w:t>
      </w:r>
      <w:r>
        <w:t xml:space="preserve"> - лимит на заявку для i-й кредитной организации, в рублях и копейках;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сумма средств страхового резерва, размещенная на банковских депозитах в i-й кредитной организации на начало дня проведения отбора заявок, в рублях и копейках;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сумма средств страхового резерва, размещенная на банковских депозитах в i-й кредитной организации на начало дня проведения отбора заявок, подлежащих возврату в день проведения отбора заявок, в рублях и копейках.</w:t>
      </w:r>
    </w:p>
    <w:p w:rsidR="001B6794" w:rsidRDefault="001B6794">
      <w:pPr>
        <w:pStyle w:val="ConsPlusNormal"/>
        <w:jc w:val="both"/>
      </w:pPr>
      <w:r>
        <w:t xml:space="preserve">(п. 12(1)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15.02.2017 N 189)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12" w:name="P123"/>
      <w:bookmarkEnd w:id="12"/>
      <w:r>
        <w:t xml:space="preserve">13. Кредитные организации направляют в Фонд заявки по </w:t>
      </w:r>
      <w:hyperlink r:id="rId54" w:history="1">
        <w:r>
          <w:rPr>
            <w:color w:val="0000FF"/>
          </w:rPr>
          <w:t>форме</w:t>
        </w:r>
      </w:hyperlink>
      <w:r>
        <w:t>, утверждаемой Фондом, в день проведения отбора заявок до 17 часов по московскому времени в письменной форме в запечатанном конверте.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Одновременно с заявками кредитные организации направляют в Фонд следующие документы (далее - пакет документов):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нотариально заверенную копию лицензии Центрального банка Российской Федерации на осуществление банковских операций;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полученную не ранее чем за один месяц до дня направления заявки;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опись представленных документов.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Все документы, входящие в пакет документов, должны быть сшиты в единую книгу, которая содержит сквозную нумерацию листов в правом верхнем углу на лицевой стороне страницы, скрепляется печатью (опечатывается) на обороте с указанием количества страниц и заверяется подписью уполномоченного лица кредитной организации.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Верность копий документов, входящих в состав пакета документов, должна быть отдельно подтверждена подписью уполномоченного лица кредитной организации и печатью кредитной организации.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При получении заявки и пакета документов Фонд подтверждает в письменной форме их получение в течение дня проведения отбора заявок.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К участию в отборе заявок допускаются кредитные организации, которые на день, предшествующий дню проведения отбора заявок, не имеют просроченной задолженности по банковским депозитам, ранее размещенным в них за счет средств страхового резерва.</w:t>
      </w:r>
    </w:p>
    <w:p w:rsidR="001B6794" w:rsidRDefault="001B6794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30.12.2018 N 1767)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14. Фонд принимает заявки и пакеты документов от кредитных организаций и ведет их учет в журнале регистрации заявок с присвоением номера, указанием даты и времени их приема. В случае отзыва заявки и (или) пакета документов в журнале регистрации заявок указывается время отзыва.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>15. К участию в отборе заявок Фондом принимается только одна поданная кредитной организацией заявка. Кредитная организация вправе отозвать заявку и пакет документов до 17 часов по московскому времени дня проведения отбора заявок.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16. Фонд проверяет в день проведения отбора заявок соответствие кредитных организаций, направивших заявки, положениям, предусмотренным настоящими Правилами, исходя из официальных данных Центрального банка Российской Федерации.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 xml:space="preserve">17. Обязательными реквизитами заявки являются размер размещаемых денежных средств и </w:t>
      </w:r>
      <w:r>
        <w:lastRenderedPageBreak/>
        <w:t xml:space="preserve">процентная ставка, которые кредитная организация предлагает в качестве существенных условий договора банковского депозита. Размер денежных средств, указанный в заявке кредитной организации, не должен превышать лимит на заявку для кредитной организации, определенный в соответствии с </w:t>
      </w:r>
      <w:hyperlink w:anchor="P114" w:history="1">
        <w:r>
          <w:rPr>
            <w:color w:val="0000FF"/>
          </w:rPr>
          <w:t>пунктом 12(1)</w:t>
        </w:r>
      </w:hyperlink>
      <w:r>
        <w:t xml:space="preserve"> настоящих Правил.</w:t>
      </w:r>
    </w:p>
    <w:p w:rsidR="001B6794" w:rsidRDefault="001B6794">
      <w:pPr>
        <w:pStyle w:val="ConsPlusNormal"/>
        <w:jc w:val="both"/>
      </w:pPr>
      <w:r>
        <w:t xml:space="preserve">(п. 17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15.02.2017 N 189)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15" w:name="P138"/>
      <w:bookmarkEnd w:id="15"/>
      <w:r>
        <w:t>18. Процентная ставка, указываемая кредитной организацией в заявке, не может быть ниже минимальной процентной ставки, установленной Фондом для отбора заявок.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19. Заявки и пакеты документов, поданные кредитными организациями, не соответствующими на день проведения отбора заявок положениям, предусмотренным </w:t>
      </w:r>
      <w:hyperlink w:anchor="P67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83" w:history="1">
        <w:r>
          <w:rPr>
            <w:color w:val="0000FF"/>
          </w:rPr>
          <w:t>8</w:t>
        </w:r>
      </w:hyperlink>
      <w:r>
        <w:t xml:space="preserve"> или </w:t>
      </w:r>
      <w:hyperlink w:anchor="P90" w:history="1">
        <w:r>
          <w:rPr>
            <w:color w:val="0000FF"/>
          </w:rPr>
          <w:t>8(2)</w:t>
        </w:r>
      </w:hyperlink>
      <w:r>
        <w:t xml:space="preserve"> настоящих Правил, а также поданные с нарушением положений </w:t>
      </w:r>
      <w:hyperlink w:anchor="P123" w:history="1">
        <w:r>
          <w:rPr>
            <w:color w:val="0000FF"/>
          </w:rPr>
          <w:t>пунктов 13</w:t>
        </w:r>
      </w:hyperlink>
      <w:r>
        <w:t xml:space="preserve">, </w:t>
      </w:r>
      <w:hyperlink w:anchor="P134" w:history="1">
        <w:r>
          <w:rPr>
            <w:color w:val="0000FF"/>
          </w:rPr>
          <w:t>15</w:t>
        </w:r>
      </w:hyperlink>
      <w:r>
        <w:t xml:space="preserve">, </w:t>
      </w:r>
      <w:hyperlink w:anchor="P136" w:history="1">
        <w:r>
          <w:rPr>
            <w:color w:val="0000FF"/>
          </w:rPr>
          <w:t>17</w:t>
        </w:r>
      </w:hyperlink>
      <w:r>
        <w:t xml:space="preserve"> и </w:t>
      </w:r>
      <w:hyperlink w:anchor="P138" w:history="1">
        <w:r>
          <w:rPr>
            <w:color w:val="0000FF"/>
          </w:rPr>
          <w:t>18</w:t>
        </w:r>
      </w:hyperlink>
      <w:r>
        <w:t xml:space="preserve"> настоящих Правил, не допускаются Фондом к участию в отборе заявок.</w:t>
      </w:r>
    </w:p>
    <w:p w:rsidR="001B6794" w:rsidRDefault="001B679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1767)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16" w:name="P141"/>
      <w:bookmarkEnd w:id="16"/>
      <w:r>
        <w:t>20. Фонд устанавливает до 18 часов по московскому времени дня проведения отбора заявок значение процентной ставки отсечения (далее - ставка отсечения). При этом устанавливается следующая процедура и очередность удовлетворения поданных заявок: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заявки кредитных организаций удовлетворяются по процентным ставкам, указанным в заявках, в порядке </w:t>
      </w:r>
      <w:proofErr w:type="gramStart"/>
      <w:r>
        <w:t>убывания</w:t>
      </w:r>
      <w:proofErr w:type="gramEnd"/>
      <w:r>
        <w:t xml:space="preserve"> указанных в них процентных ставок;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ставка отсечения устанавливается равной процентной ставке, указанной в последней удовлетворяемой заявке кредитной организации, в случае если объем всех удовлетворяемых заявок меньше максимальной суммы размещения средств страхового резерва, либо равной процентной ставке, указанной в заявке, после удовлетворения которой совокупный объем всех удовлетворяемых заявок равен или превышает максимальную сумму размещения средств страхового резерва;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удовлетворению подлежат заявки, в которых процентные ставки больше или равны ставке отсечения. Заявки, в которых указаны процентные ставки ниже ставки отсечения, не удовлетворяются;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если совокупный объем заявок, в которых процентные ставки больше или равны ставке отсечения, превышает максимальную сумму размещения средств страхового резерва, то заявки, в которых процентные ставки равны ставке отсечения, удовлетворяются пропорционально их доле в объеме заявок кредитных организаций с указанной процентной ставкой и в пределах остатка максимальной суммы размещения средств страхового резерва. </w:t>
      </w:r>
      <w:proofErr w:type="gramStart"/>
      <w:r>
        <w:t>Суммы</w:t>
      </w:r>
      <w:proofErr w:type="gramEnd"/>
      <w:r>
        <w:t xml:space="preserve"> удовлетворенных таким образом заявок кредитных организаций округляются в меньшую сторону до целого.</w:t>
      </w:r>
    </w:p>
    <w:p w:rsidR="001B6794" w:rsidRDefault="001B6794">
      <w:pPr>
        <w:pStyle w:val="ConsPlusNormal"/>
        <w:jc w:val="both"/>
      </w:pPr>
      <w:r>
        <w:t xml:space="preserve">(п. 20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15.02.2017 N 189)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21. Фонд по итогам проведения отбора заявок размещает на своем сайте в информационно-телекоммуникационной сети "Интернет" информацию о </w:t>
      </w:r>
      <w:hyperlink r:id="rId59" w:history="1">
        <w:r>
          <w:rPr>
            <w:color w:val="0000FF"/>
          </w:rPr>
          <w:t>ставке</w:t>
        </w:r>
      </w:hyperlink>
      <w:r>
        <w:t xml:space="preserve"> отсечения на проведенном отборе заявок или сообщает о факте признания проведения отбора заявок несостоявшимся не позднее рабочего дня, следующего за днем проведения отбора заявок.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22. Фонд заключает не позднее 3 рабочих дней, следующих за днем проведения отбора заявок, с соответствующей положениям, предусмотренным </w:t>
      </w:r>
      <w:hyperlink w:anchor="P67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83" w:history="1">
        <w:r>
          <w:rPr>
            <w:color w:val="0000FF"/>
          </w:rPr>
          <w:t>8</w:t>
        </w:r>
      </w:hyperlink>
      <w:r>
        <w:t xml:space="preserve"> или </w:t>
      </w:r>
      <w:hyperlink w:anchor="P90" w:history="1">
        <w:r>
          <w:rPr>
            <w:color w:val="0000FF"/>
          </w:rPr>
          <w:t>8(2)</w:t>
        </w:r>
      </w:hyperlink>
      <w:r>
        <w:t xml:space="preserve"> настоящих Правил, кредитной организацией договор банковского депозита.</w:t>
      </w:r>
    </w:p>
    <w:p w:rsidR="001B6794" w:rsidRDefault="001B679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1767)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23. Договоры банковского депозита заключаются по указанным в подлежащих удовлетворению заявках процентным ставкам на суммы денежных средств, указанные в заявках, за исключением случаев частичного удовлетворения заявок, по основаниям, предусмотренным </w:t>
      </w:r>
      <w:hyperlink w:anchor="P141" w:history="1">
        <w:r>
          <w:rPr>
            <w:color w:val="0000FF"/>
          </w:rPr>
          <w:t>пунктом 20</w:t>
        </w:r>
      </w:hyperlink>
      <w:r>
        <w:t xml:space="preserve"> настоящих Правил.</w:t>
      </w:r>
    </w:p>
    <w:p w:rsidR="001B6794" w:rsidRDefault="001B6794">
      <w:pPr>
        <w:pStyle w:val="ConsPlusNormal"/>
        <w:jc w:val="both"/>
      </w:pPr>
      <w:r>
        <w:t xml:space="preserve">(п. 23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15.02.2017 N 189)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lastRenderedPageBreak/>
        <w:t>24. Фонд перечисляет не позднее 2-го рабочего дня, следующего за днем заключения договора банковского депозита, на корреспондентский счет соответствующей кредитной организации в Центральном банке Российской Федерации сумму депозита.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25. Кредитная организация на основании договора банковского депозита для учета перечисленной суммы открывает Фонду депозитный счет и представляет Фонду выписку из указанного счета. Депозитный счет открывается отдельно по каждому договору банковского депозита.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Кредитная организация также представляет Фонду выписку из счета в случае закрытия депозитного счета.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26. Возврат суммы </w:t>
      </w:r>
      <w:proofErr w:type="gramStart"/>
      <w:r>
        <w:t>депозита</w:t>
      </w:r>
      <w:proofErr w:type="gramEnd"/>
      <w:r>
        <w:t xml:space="preserve"> и уплата процентов за текущий месяц на сумму депозита производятся кредитной организацией в день возврата средств, установленный договором банковского депозита, либо в день возврата средств по иным основаниям, предусмотренным </w:t>
      </w:r>
      <w:hyperlink w:anchor="P158" w:history="1">
        <w:r>
          <w:rPr>
            <w:color w:val="0000FF"/>
          </w:rPr>
          <w:t>пунктом 29</w:t>
        </w:r>
      </w:hyperlink>
      <w:r>
        <w:t xml:space="preserve"> настоящих Правил, на единый счет бюджета Фонда, открытый территориальному органу Федерального казначейства в подразделении Центрального банка Российской Федерации.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27. В случае нарушения кредитной организацией условий договора банковского депозита, связанных с возвратом суммы депозита и уплатой процентов на сумму депозита, кредитная организация обязана уплатить штрафные проценты (пеню), предусмотренные условиями договора.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17" w:name="P157"/>
      <w:bookmarkEnd w:id="17"/>
      <w:r>
        <w:t xml:space="preserve">28. Фонд в течение срока действия договора банковского депозита осуществляет проверку соответствия кредитных организаций, на банковских депозитах в которых размещены средства страхового резерва, требованиям, установленным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настоящих Правил, исходя из информации, размещенной Центральным банком Российской Федерации на своем официальном сайте в информационно-телекоммуникационной сети "Интернет".</w:t>
      </w:r>
    </w:p>
    <w:p w:rsidR="001B6794" w:rsidRDefault="001B6794">
      <w:pPr>
        <w:pStyle w:val="ConsPlusNormal"/>
        <w:spacing w:before="220"/>
        <w:ind w:firstLine="540"/>
        <w:jc w:val="both"/>
      </w:pPr>
      <w:bookmarkStart w:id="18" w:name="P158"/>
      <w:bookmarkEnd w:id="18"/>
      <w:r>
        <w:t xml:space="preserve">29. Средства страхового резерва используются для финансового обеспечения расходов, предусмотренных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Использование средств страхового резерва осуществляется в случае превышения в текущем финансовом году расходов бюджета Фонда по обязательному социальному страхованию от несчастных случаев на производстве и профессиональных заболеваний над его доходами по указанному виду страхования.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>В случае необходимости Фонд вправе принимать решения о досрочном отзыве средств страхового резерва, размещенных на банковских депозитах, в соответствии с условиями договора банковского депозита.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В случае если кредитная организация перестала соответствовать положениям, предусмотренным </w:t>
      </w:r>
      <w:hyperlink w:anchor="P83" w:history="1">
        <w:r>
          <w:rPr>
            <w:color w:val="0000FF"/>
          </w:rPr>
          <w:t>пунктами 8</w:t>
        </w:r>
      </w:hyperlink>
      <w:r>
        <w:t xml:space="preserve"> или </w:t>
      </w:r>
      <w:hyperlink w:anchor="P90" w:history="1">
        <w:r>
          <w:rPr>
            <w:color w:val="0000FF"/>
          </w:rPr>
          <w:t>8(2)</w:t>
        </w:r>
      </w:hyperlink>
      <w:r>
        <w:t xml:space="preserve"> настоящих Правил, а также в случаях, если выявлено несоответствие кредитной организации требованиям, установленным </w:t>
      </w:r>
      <w:hyperlink w:anchor="P67" w:history="1">
        <w:r>
          <w:rPr>
            <w:color w:val="0000FF"/>
          </w:rPr>
          <w:t>пунктами 7</w:t>
        </w:r>
      </w:hyperlink>
      <w:r>
        <w:t xml:space="preserve"> или </w:t>
      </w:r>
      <w:hyperlink w:anchor="P79" w:history="1">
        <w:r>
          <w:rPr>
            <w:color w:val="0000FF"/>
          </w:rPr>
          <w:t>7(1)</w:t>
        </w:r>
      </w:hyperlink>
      <w:r>
        <w:t xml:space="preserve"> настоящих Правил, и (или) кредитная организация исключена из перечня кредитных организаций, соответствующих требованиям настоящих Правил, размещенного Центральным банком Российской Федерации на его официальном сайте в информационно-телекоммуникационной сети "Интернет" (далее - перечень), Фонд обязан направить требование о немедленном возврате суммы депозита, размещенного в этой кредитной организации, и процентов по нему не позднее рабочего дня, следующего за днем выявления такого несоответствия и (или) исключения кредитной организации из перечня в соответствии с </w:t>
      </w:r>
      <w:hyperlink r:id="rId63" w:history="1">
        <w:r>
          <w:rPr>
            <w:color w:val="0000FF"/>
          </w:rPr>
          <w:t>частью 6 статьи 17</w:t>
        </w:r>
      </w:hyperlink>
      <w:r>
        <w:t xml:space="preserve"> Федерального закона от 29 июля 2017 г. N 267-ФЗ "О внесении изменений в отдельные законодательные акты Российской Федерации".</w:t>
      </w:r>
    </w:p>
    <w:p w:rsidR="001B6794" w:rsidRDefault="001B679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1767)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29(1). Требования </w:t>
      </w:r>
      <w:hyperlink w:anchor="P157" w:history="1">
        <w:r>
          <w:rPr>
            <w:color w:val="0000FF"/>
          </w:rPr>
          <w:t>пунктов 28</w:t>
        </w:r>
      </w:hyperlink>
      <w:r>
        <w:t xml:space="preserve"> и </w:t>
      </w:r>
      <w:hyperlink w:anchor="P158" w:history="1">
        <w:r>
          <w:rPr>
            <w:color w:val="0000FF"/>
          </w:rPr>
          <w:t>29</w:t>
        </w:r>
      </w:hyperlink>
      <w:r>
        <w:t xml:space="preserve"> настоящих Правил применяются с учетом положений </w:t>
      </w:r>
      <w:hyperlink w:anchor="P79" w:history="1">
        <w:r>
          <w:rPr>
            <w:color w:val="0000FF"/>
          </w:rPr>
          <w:t>пункта 7(1)</w:t>
        </w:r>
      </w:hyperlink>
      <w:r>
        <w:t xml:space="preserve"> настоящих Правил.</w:t>
      </w:r>
    </w:p>
    <w:p w:rsidR="001B6794" w:rsidRDefault="001B6794">
      <w:pPr>
        <w:pStyle w:val="ConsPlusNormal"/>
        <w:jc w:val="both"/>
      </w:pPr>
      <w:r>
        <w:lastRenderedPageBreak/>
        <w:t xml:space="preserve">(п. 29(1)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28.12.2017 N 1683)</w:t>
      </w:r>
    </w:p>
    <w:p w:rsidR="001B6794" w:rsidRDefault="001B6794">
      <w:pPr>
        <w:pStyle w:val="ConsPlusNormal"/>
        <w:spacing w:before="220"/>
        <w:ind w:firstLine="540"/>
        <w:jc w:val="both"/>
      </w:pPr>
      <w:r>
        <w:t xml:space="preserve">30. Фонд ежеквартально (нарастающим итогом) одновременно с отчетом об исполнении бюджета Фонда за соответствующий период текущего финансового года представляет в Правительство Российской Федерации, Министерство труда и социальной защиты Российской Федерации и Министерство финансов Российской Федерации сведения о направлениях, об объемах и о финансовых результатах размещения и расходования средств страхового резерва по </w:t>
      </w:r>
      <w:hyperlink r:id="rId66" w:history="1">
        <w:r>
          <w:rPr>
            <w:color w:val="0000FF"/>
          </w:rPr>
          <w:t>форме</w:t>
        </w:r>
      </w:hyperlink>
      <w:r>
        <w:t xml:space="preserve">, согласованной с Министерством труда и социальной защиты Российской Федерации и Министерством финансов Российской Федерации, </w:t>
      </w:r>
      <w:hyperlink r:id="rId67" w:history="1">
        <w:r>
          <w:rPr>
            <w:color w:val="0000FF"/>
          </w:rPr>
          <w:t>порядок</w:t>
        </w:r>
      </w:hyperlink>
      <w:r>
        <w:t xml:space="preserve"> заполнения которой определяется Фондом.</w:t>
      </w:r>
    </w:p>
    <w:p w:rsidR="001B6794" w:rsidRDefault="001B6794">
      <w:pPr>
        <w:pStyle w:val="ConsPlusNormal"/>
        <w:ind w:firstLine="540"/>
        <w:jc w:val="both"/>
      </w:pPr>
    </w:p>
    <w:p w:rsidR="001B6794" w:rsidRDefault="001B6794">
      <w:pPr>
        <w:pStyle w:val="ConsPlusNormal"/>
        <w:ind w:firstLine="540"/>
        <w:jc w:val="both"/>
      </w:pPr>
    </w:p>
    <w:p w:rsidR="001B6794" w:rsidRDefault="001B67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EF1" w:rsidRDefault="00790EF1">
      <w:bookmarkStart w:id="19" w:name="_GoBack"/>
      <w:bookmarkEnd w:id="19"/>
    </w:p>
    <w:sectPr w:rsidR="00790EF1" w:rsidSect="00B0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4"/>
    <w:rsid w:val="001B6794"/>
    <w:rsid w:val="007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98C06-329F-4278-897E-C84C69B5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304FEF0BD40E09585A94ED07D97859C96CAF4CE843B954B20DFB10EBF9B70703A63C6730BFBB27ECD2C5EAB141502E3DBB446C4797F46B52nAK" TargetMode="External"/><Relationship Id="rId18" Type="http://schemas.openxmlformats.org/officeDocument/2006/relationships/hyperlink" Target="consultantplus://offline/ref=77304FEF0BD40E09585A94ED07D97859C86CA844E847B954B20DFB10EBF9B70703A63C6730BFBB24EFD2C5EAB141502E3DBB446C4797F46B52nAK" TargetMode="External"/><Relationship Id="rId26" Type="http://schemas.openxmlformats.org/officeDocument/2006/relationships/hyperlink" Target="consultantplus://offline/ref=77304FEF0BD40E09585A94ED07D97859C96DAB48EB45B954B20DFB10EBF9B70703A63C6730BFBB20E6D2C5EAB141502E3DBB446C4797F46B52nAK" TargetMode="External"/><Relationship Id="rId39" Type="http://schemas.openxmlformats.org/officeDocument/2006/relationships/hyperlink" Target="consultantplus://offline/ref=77304FEF0BD40E09585A94ED07D97859C96DAB48EB45B954B20DFB10EBF9B70703A63C6730BFBB20E7D2C5EAB141502E3DBB446C4797F46B52nAK" TargetMode="External"/><Relationship Id="rId21" Type="http://schemas.openxmlformats.org/officeDocument/2006/relationships/hyperlink" Target="consultantplus://offline/ref=77304FEF0BD40E09585A94ED07D97859C86CA844E847B954B20DFB10EBF9B70703A63C6730BFBB24ECD2C5EAB141502E3DBB446C4797F46B52nAK" TargetMode="External"/><Relationship Id="rId34" Type="http://schemas.openxmlformats.org/officeDocument/2006/relationships/hyperlink" Target="consultantplus://offline/ref=77304FEF0BD40E09585A94ED07D97859C96CAF4CE843B954B20DFB10EBF9B70703A63C6730BFBB27ECD2C5EAB141502E3DBB446C4797F46B52nAK" TargetMode="External"/><Relationship Id="rId42" Type="http://schemas.openxmlformats.org/officeDocument/2006/relationships/hyperlink" Target="consultantplus://offline/ref=77304FEF0BD40E09585A94ED07D97859C96CAF49EC43B954B20DFB10EBF9B70703A63C6730BFBB2DEED2C5EAB141502E3DBB446C4797F46B52nAK" TargetMode="External"/><Relationship Id="rId47" Type="http://schemas.openxmlformats.org/officeDocument/2006/relationships/hyperlink" Target="consultantplus://offline/ref=77304FEF0BD40E09585A94ED07D97859C96CAF49EC43B954B20DFB10EBF9B70703A63C6730BFBB2DEDD2C5EAB141502E3DBB446C4797F46B52nAK" TargetMode="External"/><Relationship Id="rId50" Type="http://schemas.openxmlformats.org/officeDocument/2006/relationships/hyperlink" Target="consultantplus://offline/ref=77304FEF0BD40E09585A94ED07D97859C96CAF48EE43B954B20DFB10EBF9B70703A63C6730BFBA21EDD2C5EAB141502E3DBB446C4797F46B52nAK" TargetMode="External"/><Relationship Id="rId55" Type="http://schemas.openxmlformats.org/officeDocument/2006/relationships/hyperlink" Target="consultantplus://offline/ref=77304FEF0BD40E09585A94ED07D97859C96CAF49EC43B954B20DFB10EBF9B70703A63C6730BFBB2DEBD2C5EAB141502E3DBB446C4797F46B52nAK" TargetMode="External"/><Relationship Id="rId63" Type="http://schemas.openxmlformats.org/officeDocument/2006/relationships/hyperlink" Target="consultantplus://offline/ref=77304FEF0BD40E09585A94ED07D97859C865AC44EA47B954B20DFB10EBF9B70703A63C6730BFBA22E9D2C5EAB141502E3DBB446C4797F46B52nA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77304FEF0BD40E09585A94ED07D97859CB6BAC4BEA4CB954B20DFB10EBF9B70703A63C6730BFBB26EDD2C5EAB141502E3DBB446C4797F46B52n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304FEF0BD40E09585A94ED07D97859CB68AC49E843B954B20DFB10EBF9B70703A63C6730BFBB24EED2C5EAB141502E3DBB446C4797F46B52nAK" TargetMode="External"/><Relationship Id="rId29" Type="http://schemas.openxmlformats.org/officeDocument/2006/relationships/hyperlink" Target="consultantplus://offline/ref=77304FEF0BD40E09585A94ED07D97859C96CAF49EC43B954B20DFB10EBF9B70703A63C6730BFBB22EAD2C5EAB141502E3DBB446C4797F46B52n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04FEF0BD40E09585A94ED07D97859CB68AC49E843B954B20DFB10EBF9B70703A63C6730BFBB25EBD2C5EAB141502E3DBB446C4797F46B52nAK" TargetMode="External"/><Relationship Id="rId11" Type="http://schemas.openxmlformats.org/officeDocument/2006/relationships/hyperlink" Target="consultantplus://offline/ref=77304FEF0BD40E09585A94ED07D97859C86CA844E847B954B20DFB10EBF9B70703A63C6730BFBB25EBD2C5EAB141502E3DBB446C4797F46B52nAK" TargetMode="External"/><Relationship Id="rId24" Type="http://schemas.openxmlformats.org/officeDocument/2006/relationships/hyperlink" Target="consultantplus://offline/ref=77304FEF0BD40E09585A94ED07D97859C96CAF49EC43B954B20DFB10EBF9B70703A63C6730BFBB22EFD2C5EAB141502E3DBB446C4797F46B52nAK" TargetMode="External"/><Relationship Id="rId32" Type="http://schemas.openxmlformats.org/officeDocument/2006/relationships/hyperlink" Target="consultantplus://offline/ref=77304FEF0BD40E09585A94ED07D97859C96CAF49EC43B954B20DFB10EBF9B70703A63C6730BFBB22E9D2C5EAB141502E3DBB446C4797F46B52nAK" TargetMode="External"/><Relationship Id="rId37" Type="http://schemas.openxmlformats.org/officeDocument/2006/relationships/hyperlink" Target="consultantplus://offline/ref=77304FEF0BD40E09585A94ED07D97859C96FAF4BEC41B954B20DFB10EBF9B70703A63C6235BDB071BF9DC4B6F711432C3EBB466A5859nCK" TargetMode="External"/><Relationship Id="rId40" Type="http://schemas.openxmlformats.org/officeDocument/2006/relationships/hyperlink" Target="consultantplus://offline/ref=77304FEF0BD40E09585A94ED07D97859C96FAF4BEC44B954B20DFB10EBF9B70711A6646B32BAA525E8C793BBF451nDK" TargetMode="External"/><Relationship Id="rId45" Type="http://schemas.openxmlformats.org/officeDocument/2006/relationships/hyperlink" Target="consultantplus://offline/ref=77304FEF0BD40E09585A94ED07D97859C96CAF49EC43B954B20DFB10EBF9B70703A63C6730BFBB2DEFD2C5EAB141502E3DBB446C4797F46B52nAK" TargetMode="External"/><Relationship Id="rId53" Type="http://schemas.openxmlformats.org/officeDocument/2006/relationships/hyperlink" Target="consultantplus://offline/ref=77304FEF0BD40E09585A94ED07D97859C86CA844E847B954B20DFB10EBF9B70703A63C6730BFBB27EED2C5EAB141502E3DBB446C4797F46B52nAK" TargetMode="External"/><Relationship Id="rId58" Type="http://schemas.openxmlformats.org/officeDocument/2006/relationships/hyperlink" Target="consultantplus://offline/ref=77304FEF0BD40E09585A94ED07D97859C86CA844E847B954B20DFB10EBF9B70703A63C6730BFBB27E7D2C5EAB141502E3DBB446C4797F46B52nAK" TargetMode="External"/><Relationship Id="rId66" Type="http://schemas.openxmlformats.org/officeDocument/2006/relationships/hyperlink" Target="consultantplus://offline/ref=77304FEF0BD40E09585A94ED07D97859C86DA34BE94CB954B20DFB10EBF9B70703A63C6730BFBB24ECD2C5EAB141502E3DBB446C4797F46B52nAK" TargetMode="External"/><Relationship Id="rId5" Type="http://schemas.openxmlformats.org/officeDocument/2006/relationships/hyperlink" Target="consultantplus://offline/ref=77304FEF0BD40E09585A94ED07D97859C96DAE4EEE45B954B20DFB10EBF9B70703A63C6730BFB922EFD2C5EAB141502E3DBB446C4797F46B52nAK" TargetMode="External"/><Relationship Id="rId15" Type="http://schemas.openxmlformats.org/officeDocument/2006/relationships/hyperlink" Target="consultantplus://offline/ref=77304FEF0BD40E09585A94ED07D97859CB6AA249EA44B954B20DFB10EBF9B70703A63C6730BFBB21E7D2C5EAB141502E3DBB446C4797F46B52nAK" TargetMode="External"/><Relationship Id="rId23" Type="http://schemas.openxmlformats.org/officeDocument/2006/relationships/hyperlink" Target="consultantplus://offline/ref=77304FEF0BD40E09585A94ED07D97859C96CAF4CE843B954B20DFB10EBF9B70703A63C6730BFBB27ECD2C5EAB141502E3DBB446C4797F46B52nAK" TargetMode="External"/><Relationship Id="rId28" Type="http://schemas.openxmlformats.org/officeDocument/2006/relationships/hyperlink" Target="consultantplus://offline/ref=77304FEF0BD40E09585A94ED07D97859C86CA844E847B954B20DFB10EBF9B70703A63C6730BFBB24EAD2C5EAB141502E3DBB446C4797F46B52nAK" TargetMode="External"/><Relationship Id="rId36" Type="http://schemas.openxmlformats.org/officeDocument/2006/relationships/hyperlink" Target="consultantplus://offline/ref=77304FEF0BD40E09585A94ED07D97859C96FAF4BEC41B954B20DFB10EBF9B70703A63C6238BAB071BF9DC4B6F711432C3EBB466A5859nCK" TargetMode="External"/><Relationship Id="rId49" Type="http://schemas.openxmlformats.org/officeDocument/2006/relationships/hyperlink" Target="consultantplus://offline/ref=77304FEF0BD40E09585A94ED07D97859C96CAF49EC43B954B20DFB10EBF9B70703A63C6730BFBB2DEAD2C5EAB141502E3DBB446C4797F46B52nAK" TargetMode="External"/><Relationship Id="rId57" Type="http://schemas.openxmlformats.org/officeDocument/2006/relationships/hyperlink" Target="consultantplus://offline/ref=77304FEF0BD40E09585A94ED07D97859C96CAF49EC43B954B20DFB10EBF9B70703A63C6730BFBB2DE9D2C5EAB141502E3DBB446C4797F46B52nAK" TargetMode="External"/><Relationship Id="rId61" Type="http://schemas.openxmlformats.org/officeDocument/2006/relationships/hyperlink" Target="consultantplus://offline/ref=77304FEF0BD40E09585A94ED07D97859C86CA844E847B954B20DFB10EBF9B70703A63C6730BFBB26EBD2C5EAB141502E3DBB446C4797F46B52nAK" TargetMode="External"/><Relationship Id="rId10" Type="http://schemas.openxmlformats.org/officeDocument/2006/relationships/hyperlink" Target="consultantplus://offline/ref=77304FEF0BD40E09585A94ED07D97859C96CAF48EE43B954B20DFB10EBF9B70703A63C6730BFBA27E7D2C5EAB141502E3DBB446C4797F46B52nAK" TargetMode="External"/><Relationship Id="rId19" Type="http://schemas.openxmlformats.org/officeDocument/2006/relationships/hyperlink" Target="consultantplus://offline/ref=77304FEF0BD40E09585A94ED07D97859CB65AD44EE43B954B20DFB10EBF9B70703A63C6730BFBB24EAD2C5EAB141502E3DBB446C4797F46B52nAK" TargetMode="External"/><Relationship Id="rId31" Type="http://schemas.openxmlformats.org/officeDocument/2006/relationships/hyperlink" Target="consultantplus://offline/ref=77304FEF0BD40E09585A94ED07D97859C96CAF49EC43B954B20DFB10EBF9B70703A63C6730BFBB22E8D2C5EAB141502E3DBB446C4797F46B52nAK" TargetMode="External"/><Relationship Id="rId44" Type="http://schemas.openxmlformats.org/officeDocument/2006/relationships/hyperlink" Target="consultantplus://offline/ref=77304FEF0BD40E09585A94ED07D97859C96CAF48EE43B954B20DFB10EBF9B70703A63C6730BFBA21EED2C5EAB141502E3DBB446C4797F46B52nAK" TargetMode="External"/><Relationship Id="rId52" Type="http://schemas.openxmlformats.org/officeDocument/2006/relationships/hyperlink" Target="consultantplus://offline/ref=77304FEF0BD40E09585A94ED07D97859C96CAF48EE43B954B20DFB10EBF9B70703A63C6730BFBA21EBD2C5EAB141502E3DBB446C4797F46B52nAK" TargetMode="External"/><Relationship Id="rId60" Type="http://schemas.openxmlformats.org/officeDocument/2006/relationships/hyperlink" Target="consultantplus://offline/ref=77304FEF0BD40E09585A94ED07D97859C96CAF49EC43B954B20DFB10EBF9B70703A63C6730BFBB2DE9D2C5EAB141502E3DBB446C4797F46B52nAK" TargetMode="External"/><Relationship Id="rId65" Type="http://schemas.openxmlformats.org/officeDocument/2006/relationships/hyperlink" Target="consultantplus://offline/ref=77304FEF0BD40E09585A94ED07D97859C96DAB48EB45B954B20DFB10EBF9B70703A63C6730BFBB23EBD2C5EAB141502E3DBB446C4797F46B52n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304FEF0BD40E09585A94ED07D97859CB65AD44EE43B954B20DFB10EBF9B70703A63C6730BFBB25EBD2C5EAB141502E3DBB446C4797F46B52nAK" TargetMode="External"/><Relationship Id="rId14" Type="http://schemas.openxmlformats.org/officeDocument/2006/relationships/hyperlink" Target="consultantplus://offline/ref=77304FEF0BD40E09585A94ED07D97859C96CAF49EC43B954B20DFB10EBF9B70703A63C6730BFBB22EFD2C5EAB141502E3DBB446C4797F46B52nAK" TargetMode="External"/><Relationship Id="rId22" Type="http://schemas.openxmlformats.org/officeDocument/2006/relationships/hyperlink" Target="consultantplus://offline/ref=77304FEF0BD40E09585A94ED07D97859C96DAB48EB45B954B20DFB10EBF9B70703A63C6730BFBB20E9D2C5EAB141502E3DBB446C4797F46B52nAK" TargetMode="External"/><Relationship Id="rId27" Type="http://schemas.openxmlformats.org/officeDocument/2006/relationships/hyperlink" Target="consultantplus://offline/ref=77304FEF0BD40E09585A94ED07D97859C96CAF49EC43B954B20DFB10EBF9B70703A63C6730BFBB22ECD2C5EAB141502E3DBB446C4797F46B52nAK" TargetMode="External"/><Relationship Id="rId30" Type="http://schemas.openxmlformats.org/officeDocument/2006/relationships/hyperlink" Target="consultantplus://offline/ref=77304FEF0BD40E09585A94ED07D97859C96CAF48EE43B954B20DFB10EBF9B70703A63C6730BFBA26EDD2C5EAB141502E3DBB446C4797F46B52nAK" TargetMode="External"/><Relationship Id="rId35" Type="http://schemas.openxmlformats.org/officeDocument/2006/relationships/hyperlink" Target="consultantplus://offline/ref=77304FEF0BD40E09585A94ED07D97859C96CAF49EC43B954B20DFB10EBF9B70703A63C6730BFBB22E7D2C5EAB141502E3DBB446C4797F46B52nAK" TargetMode="External"/><Relationship Id="rId43" Type="http://schemas.openxmlformats.org/officeDocument/2006/relationships/hyperlink" Target="consultantplus://offline/ref=77304FEF0BD40E09585A94ED07D97859C86CA844E847B954B20DFB10EBF9B70703A63C6730BFBB24E6D2C5EAB141502E3DBB446C4797F46B52nAK" TargetMode="External"/><Relationship Id="rId48" Type="http://schemas.openxmlformats.org/officeDocument/2006/relationships/hyperlink" Target="consultantplus://offline/ref=77304FEF0BD40E09585A94ED07D97859C96CAF49EC43B954B20DFB10EBF9B70703A63C6730BFBB2DEAD2C5EAB141502E3DBB446C4797F46B52nAK" TargetMode="External"/><Relationship Id="rId56" Type="http://schemas.openxmlformats.org/officeDocument/2006/relationships/hyperlink" Target="consultantplus://offline/ref=77304FEF0BD40E09585A94ED07D97859C86CA844E847B954B20DFB10EBF9B70703A63C6730BFBB27E9D2C5EAB141502E3DBB446C4797F46B52nAK" TargetMode="External"/><Relationship Id="rId64" Type="http://schemas.openxmlformats.org/officeDocument/2006/relationships/hyperlink" Target="consultantplus://offline/ref=77304FEF0BD40E09585A94ED07D97859C96CAF49EC43B954B20DFB10EBF9B70703A63C6730BFBB2DE6D2C5EAB141502E3DBB446C4797F46B52nA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77304FEF0BD40E09585A94ED07D97859CB6AA94DE246B954B20DFB10EBF9B70703A63C6730BFBB25EBD2C5EAB141502E3DBB446C4797F46B52nAK" TargetMode="External"/><Relationship Id="rId51" Type="http://schemas.openxmlformats.org/officeDocument/2006/relationships/hyperlink" Target="consultantplus://offline/ref=77304FEF0BD40E09585A94ED07D97859C96CAF48EE43B954B20DFB10EBF9B70703A63C6730BFBA21EAD2C5EAB141502E3DBB446C4797F46B52nA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304FEF0BD40E09585A94ED07D97859C96DAB48EB45B954B20DFB10EBF9B70703A63C6730BFBB20E9D2C5EAB141502E3DBB446C4797F46B52nAK" TargetMode="External"/><Relationship Id="rId17" Type="http://schemas.openxmlformats.org/officeDocument/2006/relationships/hyperlink" Target="consultantplus://offline/ref=77304FEF0BD40E09585A94ED07D97859CB6AA94DE246B954B20DFB10EBF9B70703A63C6730BFBB24EED2C5EAB141502E3DBB446C4797F46B52nAK" TargetMode="External"/><Relationship Id="rId25" Type="http://schemas.openxmlformats.org/officeDocument/2006/relationships/hyperlink" Target="consultantplus://offline/ref=77304FEF0BD40E09585A94ED07D97859C86CA844E847B954B20DFB10EBF9B70703A63C6730BFBB24EDD2C5EAB141502E3DBB446C4797F46B52nAK" TargetMode="External"/><Relationship Id="rId33" Type="http://schemas.openxmlformats.org/officeDocument/2006/relationships/hyperlink" Target="consultantplus://offline/ref=77304FEF0BD40E09585A94ED07D97859C96DAE4FE346B954B20DFB10EBF9B70711A6646B32BAA525E8C793BBF451nDK" TargetMode="External"/><Relationship Id="rId38" Type="http://schemas.openxmlformats.org/officeDocument/2006/relationships/hyperlink" Target="consultantplus://offline/ref=77304FEF0BD40E09585A94ED07D97859C96FAE4DE84DB954B20DFB10EBF9B70703A63C6232BBB071BF9DC4B6F711432C3EBB466A5859nCK" TargetMode="External"/><Relationship Id="rId46" Type="http://schemas.openxmlformats.org/officeDocument/2006/relationships/hyperlink" Target="consultantplus://offline/ref=77304FEF0BD40E09585A94ED07D97859C96CAE44EA42B954B20DFB10EBF9B70711A6646B32BAA525E8C793BBF451nDK" TargetMode="External"/><Relationship Id="rId59" Type="http://schemas.openxmlformats.org/officeDocument/2006/relationships/hyperlink" Target="consultantplus://offline/ref=77304FEF0BD40E09585A94ED07D97859C96DA349ED43B954B20DFB10EBF9B70711A6646B32BAA525E8C793BBF451nDK" TargetMode="External"/><Relationship Id="rId67" Type="http://schemas.openxmlformats.org/officeDocument/2006/relationships/hyperlink" Target="consultantplus://offline/ref=77304FEF0BD40E09585A94ED07D97859C86DA34BE94CB954B20DFB10EBF9B70703A63C6730BFBB20E6D2C5EAB141502E3DBB446C4797F46B52nAK" TargetMode="External"/><Relationship Id="rId20" Type="http://schemas.openxmlformats.org/officeDocument/2006/relationships/hyperlink" Target="consultantplus://offline/ref=77304FEF0BD40E09585A94ED07D97859C96CAF48EE43B954B20DFB10EBF9B70703A63C6730BFBA27E7D2C5EAB141502E3DBB446C4797F46B52nAK" TargetMode="External"/><Relationship Id="rId41" Type="http://schemas.openxmlformats.org/officeDocument/2006/relationships/hyperlink" Target="consultantplus://offline/ref=77304FEF0BD40E09585A94ED07D97859C96DAB48EB45B954B20DFB10EBF9B70703A63C6730BFBB23EFD2C5EAB141502E3DBB446C4797F46B52nAK" TargetMode="External"/><Relationship Id="rId54" Type="http://schemas.openxmlformats.org/officeDocument/2006/relationships/hyperlink" Target="consultantplus://offline/ref=77304FEF0BD40E09585A94ED07D97859C86DAA4EEF41B954B20DFB10EBF9B70703A63C6730BFBB24EDD2C5EAB141502E3DBB446C4797F46B52nAK" TargetMode="External"/><Relationship Id="rId62" Type="http://schemas.openxmlformats.org/officeDocument/2006/relationships/hyperlink" Target="consultantplus://offline/ref=77304FEF0BD40E09585A94ED07D97859C864A84BE341B954B20DFB10EBF9B70703A63C6730BFBB22E9D2C5EAB141502E3DBB446C4797F46B52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5314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35539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2019-06-25T10:39:00Z</dcterms:created>
  <dcterms:modified xsi:type="dcterms:W3CDTF">2019-06-25T10:40:00Z</dcterms:modified>
</cp:coreProperties>
</file>