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8B" w:rsidRDefault="00C16B8B">
      <w:pPr>
        <w:pStyle w:val="ConsPlusNormal"/>
        <w:jc w:val="both"/>
      </w:pPr>
      <w:bookmarkStart w:id="0" w:name="_GoBack"/>
      <w:bookmarkEnd w:id="0"/>
    </w:p>
    <w:p w:rsidR="00C16B8B" w:rsidRDefault="00C16B8B">
      <w:pPr>
        <w:pStyle w:val="ConsPlusNormal"/>
        <w:jc w:val="both"/>
      </w:pPr>
    </w:p>
    <w:p w:rsidR="00C16B8B" w:rsidRDefault="00C16B8B">
      <w:pPr>
        <w:pStyle w:val="ConsPlusNormal"/>
        <w:jc w:val="right"/>
        <w:outlineLvl w:val="0"/>
      </w:pPr>
      <w:r>
        <w:t>Приложение N 2</w:t>
      </w:r>
    </w:p>
    <w:p w:rsidR="00C16B8B" w:rsidRDefault="00C16B8B">
      <w:pPr>
        <w:pStyle w:val="ConsPlusNormal"/>
        <w:jc w:val="right"/>
      </w:pPr>
      <w:r>
        <w:t>к приказу Министерства труда</w:t>
      </w:r>
    </w:p>
    <w:p w:rsidR="00C16B8B" w:rsidRDefault="00C16B8B">
      <w:pPr>
        <w:pStyle w:val="ConsPlusNormal"/>
        <w:jc w:val="right"/>
      </w:pPr>
      <w:r>
        <w:t>и социальной защиты</w:t>
      </w:r>
    </w:p>
    <w:p w:rsidR="00C16B8B" w:rsidRDefault="00C16B8B">
      <w:pPr>
        <w:pStyle w:val="ConsPlusNormal"/>
        <w:jc w:val="right"/>
      </w:pPr>
      <w:r>
        <w:t>Российской Федерации</w:t>
      </w:r>
    </w:p>
    <w:p w:rsidR="00C16B8B" w:rsidRDefault="00C16B8B">
      <w:pPr>
        <w:pStyle w:val="ConsPlusNormal"/>
        <w:jc w:val="right"/>
      </w:pPr>
      <w:r>
        <w:t>от 30 декабря 2020 г. N 982н</w:t>
      </w:r>
    </w:p>
    <w:p w:rsidR="00C16B8B" w:rsidRDefault="00C16B8B">
      <w:pPr>
        <w:pStyle w:val="ConsPlusNormal"/>
        <w:jc w:val="both"/>
      </w:pPr>
    </w:p>
    <w:p w:rsidR="00C16B8B" w:rsidRDefault="00C16B8B">
      <w:pPr>
        <w:pStyle w:val="ConsPlusTitle"/>
        <w:jc w:val="center"/>
      </w:pPr>
      <w:bookmarkStart w:id="1" w:name="P558"/>
      <w:bookmarkEnd w:id="1"/>
      <w:r>
        <w:t>ПОРЯДОК</w:t>
      </w:r>
    </w:p>
    <w:p w:rsidR="00C16B8B" w:rsidRDefault="00C16B8B">
      <w:pPr>
        <w:pStyle w:val="ConsPlusTitle"/>
        <w:jc w:val="center"/>
      </w:pPr>
      <w:r>
        <w:t>СОСТАВЛЕНИЯ ПРОГРАММЫ РЕАБИЛИТАЦИИ ПОСТРАДАВШЕГО</w:t>
      </w:r>
    </w:p>
    <w:p w:rsidR="00C16B8B" w:rsidRDefault="00C16B8B">
      <w:pPr>
        <w:pStyle w:val="ConsPlusTitle"/>
        <w:jc w:val="center"/>
      </w:pPr>
      <w:r>
        <w:t>В РЕЗУЛЬТАТЕ НЕСЧАСТНОГО СЛУЧАЯ НА ПРОИЗВОДСТВЕ</w:t>
      </w:r>
    </w:p>
    <w:p w:rsidR="00C16B8B" w:rsidRDefault="00C16B8B">
      <w:pPr>
        <w:pStyle w:val="ConsPlusTitle"/>
        <w:jc w:val="center"/>
      </w:pPr>
      <w:r>
        <w:t>И ПРОФЕССИОНАЛЬНОГО ЗАБОЛЕВАНИЯ</w:t>
      </w:r>
    </w:p>
    <w:p w:rsidR="00C16B8B" w:rsidRDefault="00C16B8B">
      <w:pPr>
        <w:pStyle w:val="ConsPlusNormal"/>
        <w:jc w:val="both"/>
      </w:pPr>
    </w:p>
    <w:p w:rsidR="00C16B8B" w:rsidRDefault="00C16B8B">
      <w:pPr>
        <w:pStyle w:val="ConsPlusNormal"/>
        <w:ind w:firstLine="540"/>
        <w:jc w:val="both"/>
      </w:pPr>
      <w:r>
        <w:t xml:space="preserve">1. Настоящий Порядок устанавливает правила составления </w:t>
      </w:r>
      <w:hyperlink w:anchor="P40">
        <w:r>
          <w:rPr>
            <w:color w:val="0000FF"/>
          </w:rPr>
          <w:t>программы</w:t>
        </w:r>
      </w:hyperlink>
      <w:r>
        <w:t xml:space="preserve"> реабилитации пострадавшего в результате несчастного случая на производстве и профессионального заболевания (далее - ПРП, пострадавший соответственно).</w:t>
      </w:r>
    </w:p>
    <w:p w:rsidR="00C16B8B" w:rsidRDefault="00C16B8B">
      <w:pPr>
        <w:pStyle w:val="ConsPlusNormal"/>
        <w:spacing w:before="200"/>
        <w:ind w:firstLine="540"/>
        <w:jc w:val="both"/>
      </w:pPr>
      <w:r>
        <w:t>2. ПРП составляется федеральными учреждениями медико-социальной экспертизы: Федеральным бюро медико-социальной экспертизы (далее - Федеральное бюро), главными бюро медико-социальной экспертизы (далее - главные бюро), а также бюро медико-социальной экспертизы в городах и районах (далее - бюро), являющимися филиалами главных бюро.</w:t>
      </w:r>
    </w:p>
    <w:p w:rsidR="00C16B8B" w:rsidRDefault="00C16B8B">
      <w:pPr>
        <w:pStyle w:val="ConsPlusNormal"/>
        <w:spacing w:before="200"/>
        <w:ind w:firstLine="540"/>
        <w:jc w:val="both"/>
      </w:pPr>
      <w:r>
        <w:t>Фонд социального страхования Российской Федерации (далее - страховщик) имеет право участвовать в составлении ПРП с правом совещательного голоса.</w:t>
      </w:r>
    </w:p>
    <w:p w:rsidR="00C16B8B" w:rsidRDefault="00C16B8B">
      <w:pPr>
        <w:pStyle w:val="ConsPlusNormal"/>
        <w:spacing w:before="200"/>
        <w:ind w:firstLine="540"/>
        <w:jc w:val="both"/>
      </w:pPr>
      <w:r>
        <w:t>Специалисты бюро (главного бюро, Федерального бюро) не позднее 5 рабочих дней до дня освидетельствования (переосвидетельствования) пострадавшего на предмет определения нуждаемости в проведении реабилитационных мероприятий в обязательном порядке извещают территориальный орган страховщика о дате, времени и месте проведения освидетельствования (переосвидетельствования) пострадавшего.</w:t>
      </w:r>
    </w:p>
    <w:p w:rsidR="00C16B8B" w:rsidRDefault="00C16B8B">
      <w:pPr>
        <w:pStyle w:val="ConsPlusNormal"/>
        <w:spacing w:before="200"/>
        <w:ind w:firstLine="540"/>
        <w:jc w:val="both"/>
      </w:pPr>
      <w:r>
        <w:t>3. Составление ПРП осуществляется специалистами бюро, экспертного состава главного бюро (Федерального бюро) при установлении степени утраты профессиональной трудоспособности в случае определения нуждаемости пострадавшего в реабилитационных мероприятиях по прямым последствиям несчастного случая на производстве и профессионального заболевания.</w:t>
      </w:r>
    </w:p>
    <w:p w:rsidR="00C16B8B" w:rsidRDefault="00C16B8B">
      <w:pPr>
        <w:pStyle w:val="ConsPlusNormal"/>
        <w:spacing w:before="200"/>
        <w:ind w:firstLine="540"/>
        <w:jc w:val="both"/>
      </w:pPr>
      <w:r>
        <w:t>Нуждаемость пострадавшего в оказании паллиативной медицинской помощи, не связанной с прямыми последствиями страхового случая (страховых случаев), в ПРП не определяется.</w:t>
      </w:r>
    </w:p>
    <w:p w:rsidR="00C16B8B" w:rsidRDefault="00C16B8B">
      <w:pPr>
        <w:pStyle w:val="ConsPlusNormal"/>
        <w:spacing w:before="200"/>
        <w:ind w:firstLine="540"/>
        <w:jc w:val="both"/>
      </w:pPr>
      <w:r>
        <w:t>ПРП может быть составлена до выявления признаков стойкой утраты профессиональной трудоспособности в случае определения нуждаемости пострадавшего в отдельных видах реабилитации по прямым последствиям несчастного случая на производстве и профессионального заболевания.</w:t>
      </w:r>
    </w:p>
    <w:p w:rsidR="00C16B8B" w:rsidRDefault="00C16B8B">
      <w:pPr>
        <w:pStyle w:val="ConsPlusNormal"/>
        <w:spacing w:before="200"/>
        <w:ind w:firstLine="540"/>
        <w:jc w:val="both"/>
      </w:pPr>
      <w:r>
        <w:t>4. В ПРП включаются оптимальные для пострадавшего конкретные виды, формы, объемы необходимых реабилитационных мероприятий, направленные на восстановление, компенсацию нарушенных функций организма, обусловленных последствиями несчастного случая на производстве и профессионального заболевания, на восстановление, компенсацию возможностей и способностей пострадавшего осуществлять профессиональную, бытовую и общественную деятельность, а также сроки проведения таких реабилитационных мероприятий.</w:t>
      </w:r>
    </w:p>
    <w:p w:rsidR="00C16B8B" w:rsidRDefault="00C16B8B">
      <w:pPr>
        <w:pStyle w:val="ConsPlusNormal"/>
        <w:spacing w:before="200"/>
        <w:ind w:firstLine="540"/>
        <w:jc w:val="both"/>
      </w:pPr>
      <w:r>
        <w:t>5. ПРП составляется в срок до одного месяца со дня принятия решения об определении нуждаемости пострадавшего в медицинской, социальной и профессиональной реабилитации по прямым последствиям несчастного случая на производстве и профессионального заболевания, а при наличии у пострадавшего показаний для оказания паллиативной медицинской помощи, ПРП составляется в срок, не превышающий трех рабочих дней со дня принятия решения об определении нуждаемости пострадавшего в медицинской, социальной и профессиональной реабилитации.</w:t>
      </w:r>
    </w:p>
    <w:p w:rsidR="00C16B8B" w:rsidRDefault="00C16B8B">
      <w:pPr>
        <w:pStyle w:val="ConsPlusNormal"/>
        <w:spacing w:before="200"/>
        <w:ind w:firstLine="540"/>
        <w:jc w:val="both"/>
      </w:pPr>
      <w:r>
        <w:t>6. В случаях, требующих применения сложных специальных видов обследования, пострадавший может быть направлен в главное бюро, Федеральное бюро.</w:t>
      </w:r>
    </w:p>
    <w:p w:rsidR="00C16B8B" w:rsidRDefault="00C16B8B">
      <w:pPr>
        <w:pStyle w:val="ConsPlusNormal"/>
        <w:spacing w:before="200"/>
        <w:ind w:firstLine="540"/>
        <w:jc w:val="both"/>
      </w:pPr>
      <w:r>
        <w:t>7. ПРП составляется на шесть месяцев, один год или два года, либо на срок, не требующий переосвидетельствования. Срок, в течение которого рекомендовано проведение реабилитационных мероприятий, не должен превышать срока действия ПРП.</w:t>
      </w:r>
    </w:p>
    <w:p w:rsidR="00C16B8B" w:rsidRDefault="00C16B8B">
      <w:pPr>
        <w:pStyle w:val="ConsPlusNormal"/>
        <w:spacing w:before="200"/>
        <w:ind w:firstLine="540"/>
        <w:jc w:val="both"/>
      </w:pPr>
      <w:r>
        <w:lastRenderedPageBreak/>
        <w:t>8. При наличии у пострадавшего двух и более несчастных случаев на производстве и (или) профессиональных заболеваний разрабатывается одна ПРП с указанием необходимых реабилитационных мероприятий с учетом имеющихся у пострадавшего последствий несчастных случаев на производстве и профессиональных заболеваний.</w:t>
      </w:r>
    </w:p>
    <w:p w:rsidR="00C16B8B" w:rsidRDefault="00C16B8B">
      <w:pPr>
        <w:pStyle w:val="ConsPlusNormal"/>
        <w:spacing w:before="200"/>
        <w:ind w:firstLine="540"/>
        <w:jc w:val="both"/>
      </w:pPr>
      <w:bookmarkStart w:id="2" w:name="P575"/>
      <w:bookmarkEnd w:id="2"/>
      <w:r>
        <w:t>9. При необходимости внесения дополнений и изменений в ПРП оформляется новое направление на медико-социальную экспертизу и составляется новая ПРП.</w:t>
      </w:r>
    </w:p>
    <w:p w:rsidR="00C16B8B" w:rsidRDefault="00C16B8B">
      <w:pPr>
        <w:pStyle w:val="ConsPlusNormal"/>
        <w:spacing w:before="200"/>
        <w:ind w:firstLine="540"/>
        <w:jc w:val="both"/>
      </w:pPr>
      <w:r>
        <w:t>При необходимости внесения исправлений в ПРП в связи с изменением антропометрических данных пострадавшего, необходимостью уточнения характеристик ранее рекомендованных видов реабилитационных мероприятий по заявлению пострадавшего либо по заявлению законного или уполномоченного представителя пострадавшего, а также по обращению страховщика взамен ранее выданной составляется и выдается новая ПРП без оформления нового направления на медико-социальную экспертизу.</w:t>
      </w:r>
    </w:p>
    <w:p w:rsidR="00C16B8B" w:rsidRDefault="00C16B8B">
      <w:pPr>
        <w:pStyle w:val="ConsPlusNormal"/>
        <w:spacing w:before="200"/>
        <w:ind w:firstLine="540"/>
        <w:jc w:val="both"/>
      </w:pPr>
      <w:r>
        <w:t>При необходимости внесения исправлений в ПРП в связи с изменением персональных данных пострадавшего, а также в целях устранения технических ошибок (описка, опечатка, грамматическая, арифметическая либо подобная ошибка) пострадавшему по его заявлению либо по заявлению законного или уполномоченного представителя пострадавшего, а также по обращению страховщика, распоряжению руководителя главного бюро (Федерального бюро) взамен ранее выданной составляется и выдается новая ПРП без оформления нового направления на медико-социальную экспертизу и проведения дополнительной медико-социальной экспертизы пострадавшего.</w:t>
      </w:r>
    </w:p>
    <w:p w:rsidR="00C16B8B" w:rsidRDefault="00C16B8B">
      <w:pPr>
        <w:pStyle w:val="ConsPlusNormal"/>
        <w:spacing w:before="200"/>
        <w:ind w:firstLine="540"/>
        <w:jc w:val="both"/>
      </w:pPr>
      <w:r>
        <w:t>В новой ПРП указываются реабилитационные мероприятия, технические средства реабилитации, в которых нуждается пострадавший.</w:t>
      </w:r>
    </w:p>
    <w:p w:rsidR="00C16B8B" w:rsidRDefault="00C16B8B">
      <w:pPr>
        <w:pStyle w:val="ConsPlusNormal"/>
        <w:spacing w:before="200"/>
        <w:ind w:firstLine="540"/>
        <w:jc w:val="both"/>
      </w:pPr>
      <w:r>
        <w:t>Ранее выданная ПРП, в том числе срок действия которой не истек, погашается путем перечеркивания первой страницы и размещения в правом верхнем углу надписи "погашена", приобщается к акту медико-социальной экспертизы гражданина &lt;1&gt;.</w:t>
      </w:r>
    </w:p>
    <w:p w:rsidR="00C16B8B" w:rsidRDefault="00C16B8B">
      <w:pPr>
        <w:pStyle w:val="ConsPlusNormal"/>
        <w:spacing w:before="200"/>
        <w:ind w:firstLine="540"/>
        <w:jc w:val="both"/>
      </w:pPr>
      <w:r>
        <w:t>--------------------------------</w:t>
      </w:r>
    </w:p>
    <w:p w:rsidR="00C16B8B" w:rsidRDefault="00C16B8B">
      <w:pPr>
        <w:pStyle w:val="ConsPlusNormal"/>
        <w:spacing w:before="200"/>
        <w:ind w:firstLine="540"/>
        <w:jc w:val="both"/>
      </w:pPr>
      <w:r>
        <w:t xml:space="preserve">&lt;1&gt; </w:t>
      </w:r>
      <w:hyperlink r:id="rId4">
        <w:r>
          <w:rPr>
            <w:color w:val="0000FF"/>
          </w:rPr>
          <w:t>Форма</w:t>
        </w:r>
      </w:hyperlink>
      <w:r>
        <w:t xml:space="preserve"> акта медико-социальной экспертизы гражданина утверждена приказом Министерства труда и социальной защиты Российской Федерации от 13 апреля 2015 г. N 228н (зарегистрирован Министерством юстиции Российской Федерации 28 мая 2015 г., регистрационный N 37410) с изменениями, внесенными приказами Министерства труда и социальной защиты Российской Федерации от 29 декабря 2015 г. N 1172н (зарегистрирован Министерством юстиции Российской Федерации 2 февраля 2016 г., регистрационный N 40932) и от 6 апреля 2017 г. N 336н (зарегистрирован Министерством юстиции Российской Федерации 28 апреля 2017 г., регистрационный N 46541).</w:t>
      </w:r>
    </w:p>
    <w:p w:rsidR="00C16B8B" w:rsidRDefault="00C16B8B">
      <w:pPr>
        <w:pStyle w:val="ConsPlusNormal"/>
        <w:jc w:val="both"/>
      </w:pPr>
    </w:p>
    <w:p w:rsidR="00C16B8B" w:rsidRDefault="00C16B8B">
      <w:pPr>
        <w:pStyle w:val="ConsPlusNormal"/>
        <w:ind w:firstLine="540"/>
        <w:jc w:val="both"/>
      </w:pPr>
      <w:r>
        <w:t xml:space="preserve">10. ПРП, в том числе новая ПРП, предусмотренная </w:t>
      </w:r>
      <w:hyperlink w:anchor="P575">
        <w:r>
          <w:rPr>
            <w:color w:val="0000FF"/>
          </w:rPr>
          <w:t>пунктом 9</w:t>
        </w:r>
      </w:hyperlink>
      <w:r>
        <w:t xml:space="preserve"> настоящего Порядка, составляется в 3 экземплярах (один экземпляр ПРП направляется работодателю (страхователю) либо выдается на руки пострадавшему, если освидетельствование было проведено по его обращению, второй экземпляр ПРП направляется страховщику, третий экземпляр ПРП приобщается к акту медико-социальной экспертизы гражданина).</w:t>
      </w:r>
    </w:p>
    <w:p w:rsidR="00C16B8B" w:rsidRDefault="00C16B8B">
      <w:pPr>
        <w:pStyle w:val="ConsPlusNormal"/>
        <w:spacing w:before="200"/>
        <w:ind w:firstLine="540"/>
        <w:jc w:val="both"/>
      </w:pPr>
      <w:r>
        <w:t>ПРП, составленная в форме электронного документа, подписывается усиленной квалифицированной электронной подписью руководителя бюро (главного бюро, Федерального бюро) или усиленной квалифицированной электронной подписью уполномоченного им должностного лица и доводится до пострадавшего с использованием информационно-коммуникационных технологий, в том числе посредством федеральной государственной информационной системы "Единый портал государственных и муниципальных услуг (функций)", а также направляется работодателю (страхователю) и страховщику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технической возможности - на бумажном носителе с соблюдением требований законодательства Российской Федерации о персональных данных.</w:t>
      </w:r>
    </w:p>
    <w:p w:rsidR="00C16B8B" w:rsidRDefault="00C16B8B">
      <w:pPr>
        <w:pStyle w:val="ConsPlusNormal"/>
        <w:spacing w:before="200"/>
        <w:ind w:firstLine="540"/>
        <w:jc w:val="both"/>
      </w:pPr>
      <w:r>
        <w:t xml:space="preserve">ПРП, составленная на бумажном носителе, подписывается руководителем бюро (главного бюро, Федерального бюро) или уполномоченным им должностным лицом, заверяется печатью бюро (главного бюро, Федерального бюро) и направляется работодателю (страхователю) и страховщику заказным почтовым отправлением, выдается пострадавшему на руки или направляется ему </w:t>
      </w:r>
      <w:r>
        <w:lastRenderedPageBreak/>
        <w:t>заказным почтовым отправлением с соблюдением требований законодательства Российской Федерации о персональных данных.</w:t>
      </w:r>
    </w:p>
    <w:p w:rsidR="00C16B8B" w:rsidRDefault="00C16B8B">
      <w:pPr>
        <w:pStyle w:val="ConsPlusNormal"/>
        <w:spacing w:before="200"/>
        <w:ind w:firstLine="540"/>
        <w:jc w:val="both"/>
      </w:pPr>
      <w:r>
        <w:t>ПРП, составленная в форме электронного документа, имеет равную с ПРП, составленной на бумажном носителе, юридическую силу.</w:t>
      </w:r>
    </w:p>
    <w:p w:rsidR="00C16B8B" w:rsidRDefault="00C16B8B">
      <w:pPr>
        <w:pStyle w:val="ConsPlusNormal"/>
        <w:spacing w:before="200"/>
        <w:ind w:firstLine="540"/>
        <w:jc w:val="both"/>
      </w:pPr>
      <w:r>
        <w:t xml:space="preserve">11. </w:t>
      </w:r>
      <w:hyperlink w:anchor="P40">
        <w:r>
          <w:rPr>
            <w:color w:val="0000FF"/>
          </w:rPr>
          <w:t>ПРП</w:t>
        </w:r>
      </w:hyperlink>
      <w:r>
        <w:t xml:space="preserve"> состоит из:</w:t>
      </w:r>
    </w:p>
    <w:p w:rsidR="00C16B8B" w:rsidRDefault="00C16B8B">
      <w:pPr>
        <w:pStyle w:val="ConsPlusNormal"/>
        <w:spacing w:before="200"/>
        <w:ind w:firstLine="540"/>
        <w:jc w:val="both"/>
      </w:pPr>
      <w:r>
        <w:t xml:space="preserve">титульной </w:t>
      </w:r>
      <w:hyperlink w:anchor="P39">
        <w:r>
          <w:rPr>
            <w:color w:val="0000FF"/>
          </w:rPr>
          <w:t>части</w:t>
        </w:r>
      </w:hyperlink>
      <w:r>
        <w:t>;</w:t>
      </w:r>
    </w:p>
    <w:p w:rsidR="00C16B8B" w:rsidRDefault="00C16B8B">
      <w:pPr>
        <w:pStyle w:val="ConsPlusNormal"/>
        <w:spacing w:before="200"/>
        <w:ind w:firstLine="540"/>
        <w:jc w:val="both"/>
      </w:pPr>
      <w:hyperlink w:anchor="P47">
        <w:r>
          <w:rPr>
            <w:color w:val="0000FF"/>
          </w:rPr>
          <w:t>раздела I</w:t>
        </w:r>
      </w:hyperlink>
      <w:r>
        <w:t xml:space="preserve"> "Данные о пострадавшем";</w:t>
      </w:r>
    </w:p>
    <w:p w:rsidR="00C16B8B" w:rsidRDefault="00C16B8B">
      <w:pPr>
        <w:pStyle w:val="ConsPlusNormal"/>
        <w:spacing w:before="200"/>
        <w:ind w:firstLine="540"/>
        <w:jc w:val="both"/>
      </w:pPr>
      <w:hyperlink w:anchor="P237">
        <w:r>
          <w:rPr>
            <w:color w:val="0000FF"/>
          </w:rPr>
          <w:t>раздела II</w:t>
        </w:r>
      </w:hyperlink>
      <w:r>
        <w:t xml:space="preserve"> "Заключение федерального учреждения медико-социальной экспертизы об определении нуждаемости пострадавшего в мероприятиях по реабилитации при наличии прямых последствий страхового случая (страховых случаев)";</w:t>
      </w:r>
    </w:p>
    <w:p w:rsidR="00C16B8B" w:rsidRDefault="00C16B8B">
      <w:pPr>
        <w:pStyle w:val="ConsPlusNormal"/>
        <w:spacing w:before="200"/>
        <w:ind w:firstLine="540"/>
        <w:jc w:val="both"/>
      </w:pPr>
      <w:hyperlink w:anchor="P516">
        <w:r>
          <w:rPr>
            <w:color w:val="0000FF"/>
          </w:rPr>
          <w:t>раздела III</w:t>
        </w:r>
      </w:hyperlink>
      <w:r>
        <w:t xml:space="preserve"> "Прогнозируемый результат проведения реабилитационных мероприятий".</w:t>
      </w:r>
    </w:p>
    <w:p w:rsidR="00C16B8B" w:rsidRDefault="00C16B8B">
      <w:pPr>
        <w:pStyle w:val="ConsPlusNormal"/>
        <w:spacing w:before="200"/>
        <w:ind w:firstLine="540"/>
        <w:jc w:val="both"/>
      </w:pPr>
      <w:r>
        <w:t>12. При составлении ПРП часть данных отмечается условным знаком "X", вносимым в соответствующие квадраты, или прописывается текстовой информацией.</w:t>
      </w:r>
    </w:p>
    <w:p w:rsidR="00C16B8B" w:rsidRDefault="00C16B8B">
      <w:pPr>
        <w:pStyle w:val="ConsPlusNormal"/>
        <w:spacing w:before="200"/>
        <w:ind w:firstLine="540"/>
        <w:jc w:val="both"/>
      </w:pPr>
      <w:r>
        <w:t xml:space="preserve">13. В титульной </w:t>
      </w:r>
      <w:hyperlink w:anchor="P39">
        <w:r>
          <w:rPr>
            <w:color w:val="0000FF"/>
          </w:rPr>
          <w:t>части</w:t>
        </w:r>
      </w:hyperlink>
      <w:r>
        <w:t xml:space="preserve"> ПРП:</w:t>
      </w:r>
    </w:p>
    <w:p w:rsidR="00C16B8B" w:rsidRDefault="00C16B8B">
      <w:pPr>
        <w:pStyle w:val="ConsPlusNormal"/>
        <w:spacing w:before="200"/>
        <w:ind w:firstLine="540"/>
        <w:jc w:val="both"/>
      </w:pPr>
      <w:r>
        <w:t xml:space="preserve">в </w:t>
      </w:r>
      <w:hyperlink w:anchor="P39">
        <w:r>
          <w:rPr>
            <w:color w:val="0000FF"/>
          </w:rPr>
          <w:t>строке</w:t>
        </w:r>
      </w:hyperlink>
      <w:r>
        <w:t xml:space="preserve"> "наименование федерального учреждения медико-социальной экспертизы" указывается наименование бюро (главного бюро, Федерального бюро), в котором проводится медико-социальная экспертиза, в точном соответствии с наименованием, определенным в его уставе;</w:t>
      </w:r>
    </w:p>
    <w:p w:rsidR="00C16B8B" w:rsidRDefault="00C16B8B">
      <w:pPr>
        <w:pStyle w:val="ConsPlusNormal"/>
        <w:spacing w:before="200"/>
        <w:ind w:firstLine="540"/>
        <w:jc w:val="both"/>
      </w:pPr>
      <w:r>
        <w:t xml:space="preserve">в </w:t>
      </w:r>
      <w:hyperlink w:anchor="P43">
        <w:r>
          <w:rPr>
            <w:color w:val="0000FF"/>
          </w:rPr>
          <w:t>строке</w:t>
        </w:r>
      </w:hyperlink>
      <w:r>
        <w:t xml:space="preserve"> "ПРП N _____ от "__" _______ 20__ г. к протоколу проведения медико-социальной экспертизы гражданина в федеральном учреждении медико-социальной экспертизы от "__" ____ 20__ г. N __.__.__/____." указывается порядковый номер ПРП, соответствующий порядковому номеру в журнале учета выдачи ПРП, дата и номер протокола проведения медико-социальной экспертизы;</w:t>
      </w:r>
    </w:p>
    <w:p w:rsidR="00C16B8B" w:rsidRDefault="00C16B8B">
      <w:pPr>
        <w:pStyle w:val="ConsPlusNormal"/>
        <w:spacing w:before="200"/>
        <w:ind w:firstLine="540"/>
        <w:jc w:val="both"/>
      </w:pPr>
      <w:r>
        <w:t xml:space="preserve">в </w:t>
      </w:r>
      <w:hyperlink w:anchor="P46">
        <w:r>
          <w:rPr>
            <w:color w:val="0000FF"/>
          </w:rPr>
          <w:t>строке</w:t>
        </w:r>
      </w:hyperlink>
      <w:r>
        <w:t xml:space="preserve"> "Выдана взамен ПРП N _______ от "__" _______ 20__ г." указывается номер и дата ПРП, взамен которой выдается новая ПРП, предусмотренная </w:t>
      </w:r>
      <w:hyperlink w:anchor="P575">
        <w:r>
          <w:rPr>
            <w:color w:val="0000FF"/>
          </w:rPr>
          <w:t>пунктом 9</w:t>
        </w:r>
      </w:hyperlink>
      <w:r>
        <w:t xml:space="preserve"> настоящего Порядка.</w:t>
      </w:r>
    </w:p>
    <w:p w:rsidR="00C16B8B" w:rsidRDefault="00C16B8B">
      <w:pPr>
        <w:pStyle w:val="ConsPlusNormal"/>
        <w:spacing w:before="200"/>
        <w:ind w:firstLine="540"/>
        <w:jc w:val="both"/>
      </w:pPr>
      <w:r>
        <w:t xml:space="preserve">14. В </w:t>
      </w:r>
      <w:hyperlink w:anchor="P47">
        <w:r>
          <w:rPr>
            <w:color w:val="0000FF"/>
          </w:rPr>
          <w:t>разделе I</w:t>
        </w:r>
      </w:hyperlink>
      <w:r>
        <w:t xml:space="preserve"> "Данные о пострадавшем" ПРП указываются данные о пострадавшем в соответствии с данными, указанными в протоколе проведения медико-социальной экспертизы.</w:t>
      </w:r>
    </w:p>
    <w:p w:rsidR="00C16B8B" w:rsidRDefault="00C16B8B">
      <w:pPr>
        <w:pStyle w:val="ConsPlusNormal"/>
        <w:spacing w:before="200"/>
        <w:ind w:firstLine="540"/>
        <w:jc w:val="both"/>
      </w:pPr>
      <w:r>
        <w:t xml:space="preserve">15. В </w:t>
      </w:r>
      <w:hyperlink w:anchor="P237">
        <w:r>
          <w:rPr>
            <w:color w:val="0000FF"/>
          </w:rPr>
          <w:t>разделе II</w:t>
        </w:r>
      </w:hyperlink>
      <w:r>
        <w:t xml:space="preserve"> "Заключение федерального учреждения медико-социальной экспертизы об определении нуждаемости пострадавшего в мероприятиях по реабилитации при наличии прямых последствий страхового случая (страховых случаев)" ПРП указываются заключения федерального учреждения медико-социальной экспертизы о необходимых пострадавшему реабилитационных мероприятиях при наличии прямых последствий несчастного случая (несчастных случаев) на производстве и профессионального заболевания (профессиональных заболеваний) (далее - заключение учреждения МСЭ).</w:t>
      </w:r>
    </w:p>
    <w:p w:rsidR="00C16B8B" w:rsidRDefault="00C16B8B">
      <w:pPr>
        <w:pStyle w:val="ConsPlusNormal"/>
        <w:spacing w:before="200"/>
        <w:ind w:firstLine="540"/>
        <w:jc w:val="both"/>
      </w:pPr>
      <w:r>
        <w:t xml:space="preserve">15.1. В </w:t>
      </w:r>
      <w:hyperlink w:anchor="P242">
        <w:r>
          <w:rPr>
            <w:color w:val="0000FF"/>
          </w:rPr>
          <w:t>пункте 27</w:t>
        </w:r>
      </w:hyperlink>
      <w:r>
        <w:t xml:space="preserve"> ПРП указывается наименование, виды и формы лекарственных препаратов для медицинского применения, количество (дозировка) и продолжительность приема лекарственных препаратов, кратность курсов лечения и срок, в течение которого рекомендовано применение лекарственных препаратов, но не более одного календарного года. Заключение учреждения МСЭ о нуждаемости пострадавшего в приобретении лекарственных препаратов для медицинского применения выносится на основании заключения врачебной комиссии медицинской организации, указанного в </w:t>
      </w:r>
      <w:hyperlink r:id="rId5">
        <w:r>
          <w:rPr>
            <w:color w:val="0000FF"/>
          </w:rPr>
          <w:t>форме N 088/у</w:t>
        </w:r>
      </w:hyperlink>
      <w:r>
        <w:t xml:space="preserve"> &lt;2&gt;, содержит номер, дату протокола врачебной комиссии медицинской организации о направлении гражданина на медико-социальную экспертизу и ОГРН медицинской организации.</w:t>
      </w:r>
    </w:p>
    <w:p w:rsidR="00C16B8B" w:rsidRDefault="00C16B8B">
      <w:pPr>
        <w:pStyle w:val="ConsPlusNormal"/>
        <w:spacing w:before="200"/>
        <w:ind w:firstLine="540"/>
        <w:jc w:val="both"/>
      </w:pPr>
      <w:r>
        <w:t>--------------------------------</w:t>
      </w:r>
    </w:p>
    <w:p w:rsidR="00C16B8B" w:rsidRDefault="00C16B8B">
      <w:pPr>
        <w:pStyle w:val="ConsPlusNormal"/>
        <w:spacing w:before="200"/>
        <w:ind w:firstLine="540"/>
        <w:jc w:val="both"/>
      </w:pPr>
      <w:r>
        <w:t xml:space="preserve">&lt;2&gt; Утверждена </w:t>
      </w:r>
      <w:hyperlink r:id="rId6">
        <w:r>
          <w:rPr>
            <w:color w:val="0000FF"/>
          </w:rPr>
          <w:t>приказом</w:t>
        </w:r>
      </w:hyperlink>
      <w:r>
        <w:t xml:space="preserve"> Министерства труда и социальной защиты Российской Федерации и Министерства здравоохранения Российской Федерации от 6 сентября 2018 г. N 578н/606н "Об утверждении формы направления на медико-социальную экспертизу медицинской организацией" (зарегистрирован Министерством юстиции Российской Федерации 26 ноября 2018 г., регистрационный N 52777) с изменениями, внесенными приказом Министерства труда и социальной </w:t>
      </w:r>
      <w:r>
        <w:lastRenderedPageBreak/>
        <w:t>защиты Российской Федерации и Министерства здравоохранения Российской Федерации от 28 августа 2019 г. N 589н/692н (зарегистрирован Министерством юстиции Российской Федерации 23 сентября 2019 г. N 56020).</w:t>
      </w:r>
    </w:p>
    <w:p w:rsidR="00C16B8B" w:rsidRDefault="00C16B8B">
      <w:pPr>
        <w:pStyle w:val="ConsPlusNormal"/>
        <w:jc w:val="both"/>
      </w:pPr>
    </w:p>
    <w:p w:rsidR="00C16B8B" w:rsidRDefault="00C16B8B">
      <w:pPr>
        <w:pStyle w:val="ConsPlusNormal"/>
        <w:ind w:firstLine="540"/>
        <w:jc w:val="both"/>
      </w:pPr>
      <w:r>
        <w:t xml:space="preserve">15.2. В </w:t>
      </w:r>
      <w:hyperlink w:anchor="P282">
        <w:r>
          <w:rPr>
            <w:color w:val="0000FF"/>
          </w:rPr>
          <w:t>пункте 28</w:t>
        </w:r>
      </w:hyperlink>
      <w:r>
        <w:t xml:space="preserve"> ПРП указывается наименование (без определения марки и модели) медицинских изделий и их количество на период проведения реабилитационных мероприятий, срок, в течение которого рекомендовано обеспечение медицинскими изделиями. Заключение учреждения МСЭ о нуждаемости пострадавшего в приобретении медицинских изделий выносится на основании заключения врачебной комиссии медицинской организации, указанного в </w:t>
      </w:r>
      <w:hyperlink r:id="rId7">
        <w:r>
          <w:rPr>
            <w:color w:val="0000FF"/>
          </w:rPr>
          <w:t>форме N 088/у</w:t>
        </w:r>
      </w:hyperlink>
      <w:r>
        <w:t>, содержит номер, дату протокола врачебной комиссии медицинской организации о направлении гражданина на медико-социальную экспертизу и ОГРН медицинской организации.</w:t>
      </w:r>
    </w:p>
    <w:p w:rsidR="00C16B8B" w:rsidRDefault="00C16B8B">
      <w:pPr>
        <w:pStyle w:val="ConsPlusNormal"/>
        <w:spacing w:before="200"/>
        <w:ind w:firstLine="540"/>
        <w:jc w:val="both"/>
      </w:pPr>
      <w:r>
        <w:t xml:space="preserve">15.3. В </w:t>
      </w:r>
      <w:hyperlink w:anchor="P307">
        <w:r>
          <w:rPr>
            <w:color w:val="0000FF"/>
          </w:rPr>
          <w:t>пункт 29</w:t>
        </w:r>
      </w:hyperlink>
      <w:r>
        <w:t xml:space="preserve"> ПРП при наличии нуждаемости пострадавшего в санаторно-курортном лечении указывается профиль, сезон, продолжительность курса лечения, значение рекомендуемого для лечения курорта (местного, федерального значения), срок, в течение которого рекомендовано проведение санаторно-курортного лечения, но не более одного календарного года. Заключение учреждения МСЭ о нуждаемости пострадавшего в санаторно-курортном лечении выносится на основании заключения врачебной комиссии медицинской организации, указанного в </w:t>
      </w:r>
      <w:hyperlink r:id="rId8">
        <w:r>
          <w:rPr>
            <w:color w:val="0000FF"/>
          </w:rPr>
          <w:t>форме N 088/у</w:t>
        </w:r>
      </w:hyperlink>
      <w:r>
        <w:t>, содержит номер, дату протокола врачебной комиссии медицинской организации о направлении гражданина на медико-социальную экспертизу и ОГРН медицинской организации.</w:t>
      </w:r>
    </w:p>
    <w:p w:rsidR="00C16B8B" w:rsidRDefault="00C16B8B">
      <w:pPr>
        <w:pStyle w:val="ConsPlusNormal"/>
        <w:spacing w:before="200"/>
        <w:ind w:firstLine="540"/>
        <w:jc w:val="both"/>
      </w:pPr>
      <w:r>
        <w:t>Не допускается указание наименования организации, осуществляющей санаторно-курортное лечение.</w:t>
      </w:r>
    </w:p>
    <w:p w:rsidR="00C16B8B" w:rsidRDefault="00C16B8B">
      <w:pPr>
        <w:pStyle w:val="ConsPlusNormal"/>
        <w:spacing w:before="200"/>
        <w:ind w:firstLine="540"/>
        <w:jc w:val="both"/>
      </w:pPr>
      <w:r>
        <w:t xml:space="preserve">15.4. В </w:t>
      </w:r>
      <w:hyperlink w:anchor="P337">
        <w:r>
          <w:rPr>
            <w:color w:val="0000FF"/>
          </w:rPr>
          <w:t>пункт 30</w:t>
        </w:r>
      </w:hyperlink>
      <w:r>
        <w:t xml:space="preserve"> ПРП при наличии нуждаемости пострадавшего в постороннем специальном медицинском уходе указывается срок, в течение которого рекомендуется проведение реабилитационного мероприятия. Заключение учреждения МСЭ о нуждаемости пострадавшего в постороннем специальном медицинском уходе выносится на основании заключения врачебной комиссии медицинской организации, указанного в </w:t>
      </w:r>
      <w:hyperlink r:id="rId9">
        <w:r>
          <w:rPr>
            <w:color w:val="0000FF"/>
          </w:rPr>
          <w:t>форме N 088/у</w:t>
        </w:r>
      </w:hyperlink>
      <w:r>
        <w:t>, содержит номер, дату протокола врачебной комиссии медицинской организации о направлении гражданина на медико-социальную экспертизу и ОГРН медицинской организации.</w:t>
      </w:r>
    </w:p>
    <w:p w:rsidR="00C16B8B" w:rsidRDefault="00C16B8B">
      <w:pPr>
        <w:pStyle w:val="ConsPlusNormal"/>
        <w:spacing w:before="200"/>
        <w:ind w:firstLine="540"/>
        <w:jc w:val="both"/>
      </w:pPr>
      <w:r>
        <w:t xml:space="preserve">15.5. В </w:t>
      </w:r>
      <w:hyperlink w:anchor="P354">
        <w:r>
          <w:rPr>
            <w:color w:val="0000FF"/>
          </w:rPr>
          <w:t>пункт 31</w:t>
        </w:r>
      </w:hyperlink>
      <w:r>
        <w:t xml:space="preserve"> ПРП при наличии нуждаемости пострадавшего в постороннем бытовом уходе указывается срок, в течение которого рекомендуется проведение реабилитационного мероприятия. Заключение учреждения МСЭ о нуждаемости пострадавшего в постороннем бытовом уходе выносится на основании установления полной или частичной утраты пострадавшим способности или возможности осуществлять самообслуживание, нуждаемости в постоянной посторонней или регулярной частичной помощи других лиц для выполнения бытовых и гигиенических мероприятий.</w:t>
      </w:r>
    </w:p>
    <w:p w:rsidR="00C16B8B" w:rsidRDefault="00C16B8B">
      <w:pPr>
        <w:pStyle w:val="ConsPlusNormal"/>
        <w:spacing w:before="200"/>
        <w:ind w:firstLine="540"/>
        <w:jc w:val="both"/>
      </w:pPr>
      <w:r>
        <w:t xml:space="preserve">15.6. В </w:t>
      </w:r>
      <w:hyperlink w:anchor="P364">
        <w:r>
          <w:rPr>
            <w:color w:val="0000FF"/>
          </w:rPr>
          <w:t>пункт 32</w:t>
        </w:r>
      </w:hyperlink>
      <w:r>
        <w:t xml:space="preserve"> ПРП при наличии нуждаемости пострадавшего в профессиональном обучении, получении дополнительного профессионального заболевания указывается срок, в течение которого рекомендуется проведение реабилитационного мероприятия.</w:t>
      </w:r>
    </w:p>
    <w:p w:rsidR="00C16B8B" w:rsidRDefault="00C16B8B">
      <w:pPr>
        <w:pStyle w:val="ConsPlusNormal"/>
        <w:spacing w:before="200"/>
        <w:ind w:firstLine="540"/>
        <w:jc w:val="both"/>
      </w:pPr>
      <w:r>
        <w:t xml:space="preserve">15.7. В </w:t>
      </w:r>
      <w:hyperlink w:anchor="P376">
        <w:r>
          <w:rPr>
            <w:color w:val="0000FF"/>
          </w:rPr>
          <w:t>пункт 33</w:t>
        </w:r>
      </w:hyperlink>
      <w:r>
        <w:t xml:space="preserve"> ПРП выносится заключение учреждения МСЭ об условиях, при которых возможно продолжение выполнения профессиональной деятельности пострадавшим.</w:t>
      </w:r>
    </w:p>
    <w:p w:rsidR="00C16B8B" w:rsidRDefault="00C16B8B">
      <w:pPr>
        <w:pStyle w:val="ConsPlusNormal"/>
        <w:spacing w:before="200"/>
        <w:ind w:firstLine="540"/>
        <w:jc w:val="both"/>
      </w:pPr>
      <w:r>
        <w:t xml:space="preserve">15.8. В </w:t>
      </w:r>
      <w:hyperlink w:anchor="P384">
        <w:r>
          <w:rPr>
            <w:color w:val="0000FF"/>
          </w:rPr>
          <w:t>пункт 34</w:t>
        </w:r>
      </w:hyperlink>
      <w:r>
        <w:t xml:space="preserve"> ПРП выносится заключение учреждения МСЭ по изменению условий труда для продолжения выполнения профессиональной деятельности пострадавшим.</w:t>
      </w:r>
    </w:p>
    <w:p w:rsidR="00C16B8B" w:rsidRDefault="00C16B8B">
      <w:pPr>
        <w:pStyle w:val="ConsPlusNormal"/>
        <w:spacing w:before="200"/>
        <w:ind w:firstLine="540"/>
        <w:jc w:val="both"/>
      </w:pPr>
      <w:r>
        <w:t xml:space="preserve">15.9. В </w:t>
      </w:r>
      <w:hyperlink w:anchor="P389">
        <w:r>
          <w:rPr>
            <w:color w:val="0000FF"/>
          </w:rPr>
          <w:t>пункт 35</w:t>
        </w:r>
      </w:hyperlink>
      <w:r>
        <w:t xml:space="preserve"> ПРП выносится заключение учреждения МСЭ по оснащению (оборудованию) специального рабочего места для трудоустройства пострадавшего.</w:t>
      </w:r>
    </w:p>
    <w:p w:rsidR="00C16B8B" w:rsidRDefault="00C16B8B">
      <w:pPr>
        <w:pStyle w:val="ConsPlusNormal"/>
        <w:spacing w:before="200"/>
        <w:ind w:firstLine="540"/>
        <w:jc w:val="both"/>
      </w:pPr>
      <w:r>
        <w:t xml:space="preserve">15.10. В </w:t>
      </w:r>
      <w:hyperlink w:anchor="P403">
        <w:r>
          <w:rPr>
            <w:color w:val="0000FF"/>
          </w:rPr>
          <w:t>пункт 36</w:t>
        </w:r>
      </w:hyperlink>
      <w:r>
        <w:t xml:space="preserve"> ПРП при наличии нуждаемости пострадавшего в обеспечении техническими средствами реабилитации указывается их наименование (без определения марки и модели), количество, срок, в течение которого рекомендовано проведение реабилитационного мероприятия, и номер ПРП, в которой впервые определены медицинские показания для обеспечения пострадавшего таким техническим средством реабилитации.</w:t>
      </w:r>
    </w:p>
    <w:p w:rsidR="00C16B8B" w:rsidRDefault="00C16B8B">
      <w:pPr>
        <w:pStyle w:val="ConsPlusNormal"/>
        <w:spacing w:before="200"/>
        <w:ind w:firstLine="540"/>
        <w:jc w:val="both"/>
      </w:pPr>
      <w:r>
        <w:t>При внесении в ПРП заключения учреждения МСЭ о нуждаемости пострадавшего в обеспечении ходунками указываются антропометрические данные пострадавшего, а также дополнительно в зависимости от характера патологии может быть определена нуждаемость в дополнительной фиксации (поддержке) тела.</w:t>
      </w:r>
    </w:p>
    <w:p w:rsidR="00C16B8B" w:rsidRDefault="00C16B8B">
      <w:pPr>
        <w:pStyle w:val="ConsPlusNormal"/>
        <w:spacing w:before="200"/>
        <w:ind w:firstLine="540"/>
        <w:jc w:val="both"/>
      </w:pPr>
      <w:r>
        <w:t xml:space="preserve">При внесении в ПРП заключения учреждения МСЭ о нуждаемости пострадавшего в </w:t>
      </w:r>
      <w:r>
        <w:lastRenderedPageBreak/>
        <w:t>обеспечении креслом-коляской указываются антропометрические данные пострадавшего, а также ширина сиденья, глубина сиденья, высота подножки, высота подлокотника.</w:t>
      </w:r>
    </w:p>
    <w:p w:rsidR="00C16B8B" w:rsidRDefault="00C16B8B">
      <w:pPr>
        <w:pStyle w:val="ConsPlusNormal"/>
        <w:spacing w:before="200"/>
        <w:ind w:firstLine="540"/>
        <w:jc w:val="both"/>
      </w:pPr>
      <w:r>
        <w:t>В зависимости от характера патологии при внесении в ПРП заключения учреждения МСЭ о нуждаемости пострадавшего в обеспечении креслом-коляской определяются вид сиденья (с 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(регулируемые по высоте, с регулируемым углом наклона, с регулируемой опорой стопы) и виды приспособлений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 а также может быть определена нуждаемость в дополнительной фиксации (поддержке) головы и тела.</w:t>
      </w:r>
    </w:p>
    <w:p w:rsidR="00C16B8B" w:rsidRDefault="00C16B8B">
      <w:pPr>
        <w:pStyle w:val="ConsPlusNormal"/>
        <w:spacing w:before="200"/>
        <w:ind w:firstLine="540"/>
        <w:jc w:val="both"/>
      </w:pPr>
      <w:r>
        <w:t>При внесении в ПРП заключения учреждения МСЭ о нуждаемости пострадавшего в обеспечении креслом-коляской с электроприводом дополнительно могут указываться электрический способ регулировки угла наклона спинки, сиденья, подножки, передний привод, задний привод, центральный привод, альтернативный вид управления головой, подбородком, пальцем руки, культей руки, ногой и иные альтернативные виды управления.</w:t>
      </w:r>
    </w:p>
    <w:p w:rsidR="00C16B8B" w:rsidRDefault="00C16B8B">
      <w:pPr>
        <w:pStyle w:val="ConsPlusNormal"/>
        <w:spacing w:before="200"/>
        <w:ind w:firstLine="540"/>
        <w:jc w:val="both"/>
      </w:pPr>
      <w:r>
        <w:t xml:space="preserve">При внесении в ПРП заключения учреждения МСЭ о нуждаемости пострадавшего в обеспечении абсорбирующим бельем (впитывающими простынями (пеленками) указываются размер пеленки, </w:t>
      </w:r>
      <w:proofErr w:type="spellStart"/>
      <w:r>
        <w:t>впитываемость</w:t>
      </w:r>
      <w:proofErr w:type="spellEnd"/>
      <w:r>
        <w:t>, количество изделий в сутки.</w:t>
      </w:r>
    </w:p>
    <w:p w:rsidR="00C16B8B" w:rsidRDefault="00C16B8B">
      <w:pPr>
        <w:pStyle w:val="ConsPlusNormal"/>
        <w:spacing w:before="200"/>
        <w:ind w:firstLine="540"/>
        <w:jc w:val="both"/>
      </w:pPr>
      <w:r>
        <w:t>При внесении в ПРП заключения учреждения МСЭ о нуждаемости пострадавшего в обеспечении подгузниками указываются размер подгузника, объем талии/бедер, объем полного влагопоглощения, количество изделий в сутки.</w:t>
      </w:r>
    </w:p>
    <w:p w:rsidR="00C16B8B" w:rsidRDefault="00C16B8B">
      <w:pPr>
        <w:pStyle w:val="ConsPlusNormal"/>
        <w:spacing w:before="200"/>
        <w:ind w:firstLine="540"/>
        <w:jc w:val="both"/>
      </w:pPr>
      <w:r>
        <w:t>При внесении в ПРП заключения учреждения МСЭ о нуждаемости пострадавшего в обеспечении креслом-стулом с санитарным оснащением определяются антропометрические данные пострадавшего (рост, вес), а также ширина сиденья, глубина сиденья, высота сиденья. В зависимости от характера патологии дополнительно может быть определена нуждаемость в фиксации (поддержке) головы и тела.</w:t>
      </w:r>
    </w:p>
    <w:p w:rsidR="00C16B8B" w:rsidRDefault="00C16B8B">
      <w:pPr>
        <w:pStyle w:val="ConsPlusNormal"/>
        <w:spacing w:before="200"/>
        <w:ind w:firstLine="540"/>
        <w:jc w:val="both"/>
      </w:pPr>
      <w:r>
        <w:t xml:space="preserve">15.11. В </w:t>
      </w:r>
      <w:hyperlink w:anchor="P431">
        <w:r>
          <w:rPr>
            <w:color w:val="0000FF"/>
          </w:rPr>
          <w:t>пункт 37</w:t>
        </w:r>
      </w:hyperlink>
      <w:r>
        <w:t xml:space="preserve"> ПРП при наличии нуждаемости пострадавшего в изготовлении и ремонте протезов, протезно-ортопедических изделий и </w:t>
      </w:r>
      <w:proofErr w:type="spellStart"/>
      <w:r>
        <w:t>ортезов</w:t>
      </w:r>
      <w:proofErr w:type="spellEnd"/>
      <w:r>
        <w:t xml:space="preserve"> указывается их наименование (без определения марки и модели), срок, в течение которого рекомендовано проведение реабилитационного мероприятия, а также номер ПРП, в которой впервые определены медицинские показания для обеспечения пострадавшего таким протезом, протезно-ортопедическим изделием, </w:t>
      </w:r>
      <w:proofErr w:type="spellStart"/>
      <w:r>
        <w:t>ортезом</w:t>
      </w:r>
      <w:proofErr w:type="spellEnd"/>
      <w:r>
        <w:t>.</w:t>
      </w:r>
    </w:p>
    <w:p w:rsidR="00C16B8B" w:rsidRDefault="00C16B8B">
      <w:pPr>
        <w:pStyle w:val="ConsPlusNormal"/>
        <w:spacing w:before="200"/>
        <w:ind w:firstLine="540"/>
        <w:jc w:val="both"/>
      </w:pPr>
      <w:r>
        <w:t xml:space="preserve">При внесении в ПРП заключения учреждения МСЭ о нуждаемости пострадавшего в обеспечении слуховым аппаратом определяются вид </w:t>
      </w:r>
      <w:proofErr w:type="spellStart"/>
      <w:r>
        <w:t>слухопротезирования</w:t>
      </w:r>
      <w:proofErr w:type="spellEnd"/>
      <w:r>
        <w:t xml:space="preserve"> (</w:t>
      </w:r>
      <w:proofErr w:type="spellStart"/>
      <w:r>
        <w:t>моноуральное</w:t>
      </w:r>
      <w:proofErr w:type="spellEnd"/>
      <w:r>
        <w:t xml:space="preserve">, бинауральное), вид слухового аппарата (аналоговый, цифровой, карманный, цифровой для открытого протезирования, цифровой </w:t>
      </w:r>
      <w:proofErr w:type="spellStart"/>
      <w:r>
        <w:t>внутриушной</w:t>
      </w:r>
      <w:proofErr w:type="spellEnd"/>
      <w:r>
        <w:t>, слуховой аппарат костной проводимости) и, при необходимости, мощность слухового аппарата (слабая, средняя, мощный, сверхмощный).</w:t>
      </w:r>
    </w:p>
    <w:p w:rsidR="00C16B8B" w:rsidRDefault="00C16B8B">
      <w:pPr>
        <w:pStyle w:val="ConsPlusNormal"/>
        <w:spacing w:before="200"/>
        <w:ind w:firstLine="540"/>
        <w:jc w:val="both"/>
      </w:pPr>
      <w:r>
        <w:t>При внесении в ПРП заключения учреждения МСЭ о нуждаемости пострадавшего в обеспечении протезом верхней конечности определяются вид протеза (например, пальца, кисти, предплечья, плеча), тип протеза (например, косметический, функционально-косметический, рабочий, активный, с микропроцессорным управлением, с электромеханическим приводом и контактной системой управления), особенности протеза (например, при вычленении, частичном вычленении) и, при необходимости, косметическая оболочка на протез верхней конечности.</w:t>
      </w:r>
    </w:p>
    <w:p w:rsidR="00C16B8B" w:rsidRDefault="00C16B8B">
      <w:pPr>
        <w:pStyle w:val="ConsPlusNormal"/>
        <w:spacing w:before="200"/>
        <w:ind w:firstLine="540"/>
        <w:jc w:val="both"/>
      </w:pPr>
      <w:r>
        <w:t>При внесении в ПРП заключения учреждения МСЭ о нуждаемости пострадавшего в обеспечении протезом нижней конечности определяются вид протеза (например, стопы, голени, бедра), тип протеза (например, немодульный, модульный, модульный с микропроцессорным управлением), особенности протеза (например, при вычленении, при недоразвитии, протез голени модульный, в том числе при недоразвитии, с модулем стопы с микропроцессорным управлением) и, при необходимости, косметическая оболочка на протез нижней конечности.</w:t>
      </w:r>
    </w:p>
    <w:p w:rsidR="00C16B8B" w:rsidRDefault="00C16B8B">
      <w:pPr>
        <w:pStyle w:val="ConsPlusNormal"/>
        <w:spacing w:before="200"/>
        <w:ind w:firstLine="540"/>
        <w:jc w:val="both"/>
      </w:pPr>
      <w:r>
        <w:t>При внесении в ПРП заключения учреждения МСЭ о нуждаемости пострадавшего в обеспечении протезом голени или протезом бедра, дополнительно может быть определен протез голени для купания или протез бедра для купания соответственно.</w:t>
      </w:r>
    </w:p>
    <w:p w:rsidR="00C16B8B" w:rsidRDefault="00C16B8B">
      <w:pPr>
        <w:pStyle w:val="ConsPlusNormal"/>
        <w:spacing w:before="200"/>
        <w:ind w:firstLine="540"/>
        <w:jc w:val="both"/>
      </w:pPr>
      <w:r>
        <w:lastRenderedPageBreak/>
        <w:t>При внесении в ПРП заключения учреждения МСЭ о нуждаемости пострадавшего в обеспечении протезом верхней и нижней конечностей определяются тип чехла (шерстяной (для культи нижней конечности), хлопчатобумажный (для культи верхней и/или нижней конечности), силиконовый (для культи верхней и/или нижней конечности).</w:t>
      </w:r>
    </w:p>
    <w:p w:rsidR="00C16B8B" w:rsidRDefault="00C16B8B">
      <w:pPr>
        <w:pStyle w:val="ConsPlusNormal"/>
        <w:spacing w:before="200"/>
        <w:ind w:firstLine="540"/>
        <w:jc w:val="both"/>
      </w:pPr>
      <w:r>
        <w:t xml:space="preserve">15.12. В </w:t>
      </w:r>
      <w:hyperlink w:anchor="P450">
        <w:r>
          <w:rPr>
            <w:color w:val="0000FF"/>
          </w:rPr>
          <w:t>пункт 38</w:t>
        </w:r>
      </w:hyperlink>
      <w:r>
        <w:t xml:space="preserve"> ПРП при наличии медицинских показаний к обеспечению пострадавшего транспортным средством указывается тип управления транспортным средством (необходимая модификация) (например, для управления без правой ноги, для управления без левой ноги, для управления без обеих ног, для управления без правой руки и правой или левой ноги, для управления без левой руки и левой или правой ноги), срок, в течение которого рекомендовано проведение реабилитационного мероприятия, а также номер ПРП, в которой впервые определены медицинские показания к обеспечению пострадавшего транспортным средством при отсутствии противопоказаний к его вождению.</w:t>
      </w:r>
    </w:p>
    <w:p w:rsidR="00C16B8B" w:rsidRDefault="00C16B8B">
      <w:pPr>
        <w:pStyle w:val="ConsPlusNormal"/>
        <w:spacing w:before="200"/>
        <w:ind w:firstLine="540"/>
        <w:jc w:val="both"/>
      </w:pPr>
      <w:r>
        <w:t xml:space="preserve">В </w:t>
      </w:r>
      <w:hyperlink w:anchor="P465">
        <w:r>
          <w:rPr>
            <w:color w:val="0000FF"/>
          </w:rPr>
          <w:t>позиции</w:t>
        </w:r>
      </w:hyperlink>
      <w:r>
        <w:t xml:space="preserve"> "Согласно заключению медицинской организации, внесенному в </w:t>
      </w:r>
      <w:hyperlink r:id="rId10">
        <w:r>
          <w:rPr>
            <w:color w:val="0000FF"/>
          </w:rPr>
          <w:t>форму N 003-В/у</w:t>
        </w:r>
      </w:hyperlink>
      <w:r>
        <w:t xml:space="preserve"> "Медицинское заключение серия _______ N ______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указывается заключение медицинской организации о наличии либо об отсутствии противопоказаний к управлению транспортным средством, а также о медицинских показаниях к управлению транспортным средством, внесенное в </w:t>
      </w:r>
      <w:hyperlink r:id="rId11">
        <w:r>
          <w:rPr>
            <w:color w:val="0000FF"/>
          </w:rPr>
          <w:t>форму N 003-В/у</w:t>
        </w:r>
      </w:hyperlink>
      <w:r>
        <w:t xml:space="preserve"> &lt;3&gt;.</w:t>
      </w:r>
    </w:p>
    <w:p w:rsidR="00C16B8B" w:rsidRDefault="00C16B8B">
      <w:pPr>
        <w:pStyle w:val="ConsPlusNormal"/>
        <w:spacing w:before="200"/>
        <w:ind w:firstLine="540"/>
        <w:jc w:val="both"/>
      </w:pPr>
      <w:r>
        <w:t>--------------------------------</w:t>
      </w:r>
    </w:p>
    <w:p w:rsidR="00C16B8B" w:rsidRDefault="00C16B8B">
      <w:pPr>
        <w:pStyle w:val="ConsPlusNormal"/>
        <w:spacing w:before="200"/>
        <w:ind w:firstLine="540"/>
        <w:jc w:val="both"/>
      </w:pPr>
      <w:r>
        <w:t xml:space="preserve">&lt;3&gt; Утверждена </w:t>
      </w:r>
      <w:hyperlink r:id="rId12">
        <w:r>
          <w:rPr>
            <w:color w:val="0000FF"/>
          </w:rPr>
          <w:t>приказом</w:t>
        </w:r>
      </w:hyperlink>
      <w:r>
        <w:t xml:space="preserve"> Министерства здравоохранения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 (зарегистрирован Министерством юстиции Российской Федерации 11 марта 2016 г., регистрационный N 41376) с изменениями, внесенными приказами Министерства здравоохранения Российской Федерации от 10 сентября 2019 г. N 731н (зарегистрирован Министерством юстиции Российской Федерации 8 ноября 2019 г., регистрационный N 56466), от 20 ноября 2019 г. N 942н (зарегистрирован Министерством юстиции Российской Федерации 21 ноября 2019 г., регистрационный N 56566), от 23 июня 2020 г. N 624н (зарегистрирован Министерством юстиции Российской Федерации 26 июня 2020 г., регистрационный N 58783) и от 25 декабря 2020 г. N 1370н (зарегистрирован Министерством юстиции Российской Федерации 30 декабря 2020 г., регистрационный N 61932).</w:t>
      </w:r>
    </w:p>
    <w:p w:rsidR="00C16B8B" w:rsidRDefault="00C16B8B">
      <w:pPr>
        <w:pStyle w:val="ConsPlusNormal"/>
        <w:jc w:val="both"/>
      </w:pPr>
    </w:p>
    <w:p w:rsidR="00C16B8B" w:rsidRDefault="00C16B8B">
      <w:pPr>
        <w:pStyle w:val="ConsPlusNormal"/>
        <w:ind w:firstLine="540"/>
        <w:jc w:val="both"/>
      </w:pPr>
      <w:r>
        <w:t xml:space="preserve">В </w:t>
      </w:r>
      <w:hyperlink w:anchor="P484">
        <w:r>
          <w:rPr>
            <w:color w:val="0000FF"/>
          </w:rPr>
          <w:t>строке</w:t>
        </w:r>
      </w:hyperlink>
      <w:r>
        <w:t xml:space="preserve"> "Серия _____ N ________ </w:t>
      </w:r>
      <w:hyperlink r:id="rId13">
        <w:r>
          <w:rPr>
            <w:color w:val="0000FF"/>
          </w:rPr>
          <w:t>формы N 003-В/у</w:t>
        </w:r>
      </w:hyperlink>
      <w:r>
        <w:t xml:space="preserve">" ПРП указывается серия, номер </w:t>
      </w:r>
      <w:hyperlink r:id="rId14">
        <w:r>
          <w:rPr>
            <w:color w:val="0000FF"/>
          </w:rPr>
          <w:t>формы N 003-В/у</w:t>
        </w:r>
      </w:hyperlink>
      <w:r>
        <w:t>.</w:t>
      </w:r>
    </w:p>
    <w:p w:rsidR="00C16B8B" w:rsidRDefault="00C16B8B">
      <w:pPr>
        <w:pStyle w:val="ConsPlusNormal"/>
        <w:spacing w:before="200"/>
        <w:ind w:firstLine="540"/>
        <w:jc w:val="both"/>
      </w:pPr>
      <w:r>
        <w:t xml:space="preserve">В </w:t>
      </w:r>
      <w:hyperlink w:anchor="P485">
        <w:r>
          <w:rPr>
            <w:color w:val="0000FF"/>
          </w:rPr>
          <w:t>строке</w:t>
        </w:r>
      </w:hyperlink>
      <w:r>
        <w:t xml:space="preserve"> "Дата выдачи </w:t>
      </w:r>
      <w:hyperlink r:id="rId15">
        <w:r>
          <w:rPr>
            <w:color w:val="0000FF"/>
          </w:rPr>
          <w:t>формы N 003-В/у</w:t>
        </w:r>
      </w:hyperlink>
      <w:r>
        <w:t xml:space="preserve">: "__" _______ 20__ г." ПРП указывается число, месяц и год выдачи </w:t>
      </w:r>
      <w:hyperlink r:id="rId16">
        <w:r>
          <w:rPr>
            <w:color w:val="0000FF"/>
          </w:rPr>
          <w:t>формы N 003-В/у</w:t>
        </w:r>
      </w:hyperlink>
      <w:r>
        <w:t>.</w:t>
      </w:r>
    </w:p>
    <w:p w:rsidR="00C16B8B" w:rsidRDefault="00C16B8B">
      <w:pPr>
        <w:pStyle w:val="ConsPlusNormal"/>
        <w:spacing w:before="200"/>
        <w:ind w:firstLine="540"/>
        <w:jc w:val="both"/>
      </w:pPr>
      <w:r>
        <w:t xml:space="preserve">В </w:t>
      </w:r>
      <w:hyperlink w:anchor="P486">
        <w:r>
          <w:rPr>
            <w:color w:val="0000FF"/>
          </w:rPr>
          <w:t>строке</w:t>
        </w:r>
      </w:hyperlink>
      <w:r>
        <w:t xml:space="preserve"> "ОГРН медицинской организации, выдавшей </w:t>
      </w:r>
      <w:hyperlink r:id="rId17">
        <w:r>
          <w:rPr>
            <w:color w:val="0000FF"/>
          </w:rPr>
          <w:t>форму N 003-В/у</w:t>
        </w:r>
      </w:hyperlink>
      <w:r>
        <w:t xml:space="preserve">" ПРП указывается ОГРН медицинской организации, выдавшей </w:t>
      </w:r>
      <w:hyperlink r:id="rId18">
        <w:r>
          <w:rPr>
            <w:color w:val="0000FF"/>
          </w:rPr>
          <w:t>форму N 003-В/у</w:t>
        </w:r>
      </w:hyperlink>
      <w:r>
        <w:t xml:space="preserve"> пострадавшему.</w:t>
      </w:r>
    </w:p>
    <w:p w:rsidR="00C16B8B" w:rsidRDefault="00C16B8B">
      <w:pPr>
        <w:pStyle w:val="ConsPlusNormal"/>
        <w:spacing w:before="200"/>
        <w:ind w:firstLine="540"/>
        <w:jc w:val="both"/>
      </w:pPr>
      <w:r>
        <w:t xml:space="preserve">15.13. В </w:t>
      </w:r>
      <w:hyperlink w:anchor="P487">
        <w:r>
          <w:rPr>
            <w:color w:val="0000FF"/>
          </w:rPr>
          <w:t>пункт 39</w:t>
        </w:r>
      </w:hyperlink>
      <w:r>
        <w:t xml:space="preserve"> ПРП проставляется соответствующая отметка "X" в случае вынесения заключения учреждения МСЭ о нуждаемости пострадавшего в сопровождении для получения отдельных видов мероприятий, связанных с реабилитацией.</w:t>
      </w:r>
    </w:p>
    <w:p w:rsidR="00C16B8B" w:rsidRDefault="00C16B8B">
      <w:pPr>
        <w:pStyle w:val="ConsPlusNormal"/>
        <w:spacing w:before="200"/>
        <w:ind w:firstLine="540"/>
        <w:jc w:val="both"/>
      </w:pPr>
      <w:r>
        <w:t xml:space="preserve">16. В </w:t>
      </w:r>
      <w:hyperlink w:anchor="P516">
        <w:r>
          <w:rPr>
            <w:color w:val="0000FF"/>
          </w:rPr>
          <w:t>разделе III</w:t>
        </w:r>
      </w:hyperlink>
      <w:r>
        <w:t xml:space="preserve"> "Прогнозируемый результат проведения реабилитационных мероприятий" ПРП указывается заключение учреждения МСЭ об ожидаемом результате проведения реабилитационных мероприятий.</w:t>
      </w:r>
    </w:p>
    <w:p w:rsidR="00C16B8B" w:rsidRDefault="00C16B8B">
      <w:pPr>
        <w:pStyle w:val="ConsPlusNormal"/>
        <w:spacing w:before="200"/>
        <w:ind w:firstLine="540"/>
        <w:jc w:val="both"/>
      </w:pPr>
      <w:r>
        <w:t xml:space="preserve">17. В </w:t>
      </w:r>
      <w:hyperlink w:anchor="P528">
        <w:r>
          <w:rPr>
            <w:color w:val="0000FF"/>
          </w:rPr>
          <w:t>строке</w:t>
        </w:r>
      </w:hyperlink>
      <w:r>
        <w:t xml:space="preserve"> "ПРП действительна с "__" ______ 20__ г. по "__" ______ 20__ г." ПРП указывается соответственно дата начала (дата принятия решения об определении нуждаемости пострадавшего в реабилитации) и окончания (первое число месяца, следующего за месяцем, на который назначено переосвидетельствование пострадавшего и год) действия ПРП.</w:t>
      </w:r>
    </w:p>
    <w:p w:rsidR="00C16B8B" w:rsidRDefault="00C16B8B">
      <w:pPr>
        <w:pStyle w:val="ConsPlusNormal"/>
        <w:spacing w:before="200"/>
        <w:ind w:firstLine="540"/>
        <w:jc w:val="both"/>
      </w:pPr>
      <w:r>
        <w:t xml:space="preserve">18. В </w:t>
      </w:r>
      <w:hyperlink w:anchor="P530">
        <w:r>
          <w:rPr>
            <w:color w:val="0000FF"/>
          </w:rPr>
          <w:t>строке</w:t>
        </w:r>
      </w:hyperlink>
      <w:r>
        <w:t xml:space="preserve"> "Дата переосвидетельствования "__" _______ 20__ г." ПРП указывается дата переосвидетельствования пострадавшего, которая определяется с учетом графика работы федерального учреждения медико-социальной экспертизы по календарю соответствующего года. При составлении ПРП на срок, не требующий переосвидетельствования, в указанную </w:t>
      </w:r>
      <w:hyperlink w:anchor="P530">
        <w:r>
          <w:rPr>
            <w:color w:val="0000FF"/>
          </w:rPr>
          <w:t>строку</w:t>
        </w:r>
      </w:hyperlink>
      <w:r>
        <w:t xml:space="preserve"> вносится запись "бессрочно".</w:t>
      </w:r>
    </w:p>
    <w:p w:rsidR="00C16B8B" w:rsidRDefault="00C16B8B">
      <w:pPr>
        <w:pStyle w:val="ConsPlusNormal"/>
        <w:spacing w:before="200"/>
        <w:ind w:firstLine="540"/>
        <w:jc w:val="both"/>
      </w:pPr>
      <w:r>
        <w:lastRenderedPageBreak/>
        <w:t>19. ПРП, оформленная в виде бумажного документа, подписывается руководителем бюро (главного бюро, Федерального бюро) либо уполномоченным им должностным лицом и заверяется печатью бюро (главного бюро, Федерального бюро).</w:t>
      </w:r>
    </w:p>
    <w:p w:rsidR="00C16B8B" w:rsidRDefault="00C16B8B">
      <w:pPr>
        <w:pStyle w:val="ConsPlusNormal"/>
        <w:spacing w:before="200"/>
        <w:ind w:firstLine="540"/>
        <w:jc w:val="both"/>
      </w:pPr>
      <w:r>
        <w:t>20. ПРП, оформленная в форме электронного документа,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w:t>
      </w:r>
    </w:p>
    <w:p w:rsidR="00C16B8B" w:rsidRDefault="00C16B8B">
      <w:pPr>
        <w:pStyle w:val="ConsPlusNormal"/>
        <w:jc w:val="both"/>
      </w:pPr>
    </w:p>
    <w:p w:rsidR="00C16B8B" w:rsidRDefault="00C16B8B">
      <w:pPr>
        <w:pStyle w:val="ConsPlusNormal"/>
        <w:jc w:val="both"/>
      </w:pPr>
    </w:p>
    <w:p w:rsidR="00C16B8B" w:rsidRDefault="00C16B8B">
      <w:pPr>
        <w:pStyle w:val="ConsPlusNormal"/>
        <w:pBdr>
          <w:bottom w:val="single" w:sz="6" w:space="0" w:color="auto"/>
        </w:pBdr>
        <w:spacing w:before="100" w:after="100"/>
        <w:jc w:val="both"/>
        <w:rPr>
          <w:sz w:val="2"/>
          <w:szCs w:val="2"/>
        </w:rPr>
      </w:pPr>
    </w:p>
    <w:p w:rsidR="006C7D73" w:rsidRDefault="006C7D73"/>
    <w:sectPr w:rsidR="006C7D73" w:rsidSect="00C47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8B"/>
    <w:rsid w:val="006C7D73"/>
    <w:rsid w:val="00C16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01BE"/>
  <w15:chartTrackingRefBased/>
  <w15:docId w15:val="{0EBC1330-591F-4E45-B046-70ABCA6E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B8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16B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6B8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16B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6B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16B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6B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6B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E7568D94687AACECE47461A8DC935001EA8D39863FF1698668968DE8586CD7078740D5AF5DF6D46268933B260C72D4D6DF3C9A1A42D40pBX0L" TargetMode="External"/><Relationship Id="rId13" Type="http://schemas.openxmlformats.org/officeDocument/2006/relationships/hyperlink" Target="consultantplus://offline/ref=5E5E7568D94687AACECE47461A8DC935071DAED29961FF1698668968DE8586CD7078740D5AF5DF6B41268933B260C72D4D6DF3C9A1A42D40pBX0L" TargetMode="External"/><Relationship Id="rId18" Type="http://schemas.openxmlformats.org/officeDocument/2006/relationships/hyperlink" Target="consultantplus://offline/ref=5E5E7568D94687AACECE47461A8DC935071DAED29961FF1698668968DE8586CD7078740D5AF5DF6B41268933B260C72D4D6DF3C9A1A42D40pBX0L" TargetMode="External"/><Relationship Id="rId3" Type="http://schemas.openxmlformats.org/officeDocument/2006/relationships/webSettings" Target="webSettings.xml"/><Relationship Id="rId7" Type="http://schemas.openxmlformats.org/officeDocument/2006/relationships/hyperlink" Target="consultantplus://offline/ref=5E5E7568D94687AACECE47461A8DC935001EA8D39863FF1698668968DE8586CD7078740D5AF5DF6D46268933B260C72D4D6DF3C9A1A42D40pBX0L" TargetMode="External"/><Relationship Id="rId12" Type="http://schemas.openxmlformats.org/officeDocument/2006/relationships/hyperlink" Target="consultantplus://offline/ref=5E5E7568D94687AACECE47461A8DC935071DAED29961FF1698668968DE8586CD62782C015BF3C16D4033DF62F4p3X7L" TargetMode="External"/><Relationship Id="rId17" Type="http://schemas.openxmlformats.org/officeDocument/2006/relationships/hyperlink" Target="consultantplus://offline/ref=5E5E7568D94687AACECE47461A8DC935071DAED29961FF1698668968DE8586CD7078740D5AF5DF6B41268933B260C72D4D6DF3C9A1A42D40pBX0L" TargetMode="External"/><Relationship Id="rId2" Type="http://schemas.openxmlformats.org/officeDocument/2006/relationships/settings" Target="settings.xml"/><Relationship Id="rId16" Type="http://schemas.openxmlformats.org/officeDocument/2006/relationships/hyperlink" Target="consultantplus://offline/ref=5E5E7568D94687AACECE47461A8DC935071DAED29961FF1698668968DE8586CD7078740D5AF5DF6B41268933B260C72D4D6DF3C9A1A42D40pBX0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5E7568D94687AACECE47461A8DC935001EA8D39863FF1698668968DE8586CD62782C015BF3C16D4033DF62F4p3X7L" TargetMode="External"/><Relationship Id="rId11" Type="http://schemas.openxmlformats.org/officeDocument/2006/relationships/hyperlink" Target="consultantplus://offline/ref=5E5E7568D94687AACECE47461A8DC935071DAED29961FF1698668968DE8586CD7078740D5AF5DF6B41268933B260C72D4D6DF3C9A1A42D40pBX0L" TargetMode="External"/><Relationship Id="rId5" Type="http://schemas.openxmlformats.org/officeDocument/2006/relationships/hyperlink" Target="consultantplus://offline/ref=5E5E7568D94687AACECE47461A8DC935001EA8D39863FF1698668968DE8586CD7078740D5AF5DF6D46268933B260C72D4D6DF3C9A1A42D40pBX0L" TargetMode="External"/><Relationship Id="rId15" Type="http://schemas.openxmlformats.org/officeDocument/2006/relationships/hyperlink" Target="consultantplus://offline/ref=5E5E7568D94687AACECE47461A8DC935071DAED29961FF1698668968DE8586CD7078740D5AF5DF6B41268933B260C72D4D6DF3C9A1A42D40pBX0L" TargetMode="External"/><Relationship Id="rId10" Type="http://schemas.openxmlformats.org/officeDocument/2006/relationships/hyperlink" Target="consultantplus://offline/ref=5E5E7568D94687AACECE47461A8DC935071DAED29961FF1698668968DE8586CD7078740D5AF5DF6B41268933B260C72D4D6DF3C9A1A42D40pBX0L" TargetMode="External"/><Relationship Id="rId19" Type="http://schemas.openxmlformats.org/officeDocument/2006/relationships/fontTable" Target="fontTable.xml"/><Relationship Id="rId4" Type="http://schemas.openxmlformats.org/officeDocument/2006/relationships/hyperlink" Target="consultantplus://offline/ref=5E5E7568D94687AACECE47461A8DC935011CAAD19865FF1698668968DE8586CD7078740D5AF5DF6D45268933B260C72D4D6DF3C9A1A42D40pBX0L" TargetMode="External"/><Relationship Id="rId9" Type="http://schemas.openxmlformats.org/officeDocument/2006/relationships/hyperlink" Target="consultantplus://offline/ref=5E5E7568D94687AACECE47461A8DC935001EA8D39863FF1698668968DE8586CD7078740D5AF5DF6D46268933B260C72D4D6DF3C9A1A42D40pBX0L" TargetMode="External"/><Relationship Id="rId14" Type="http://schemas.openxmlformats.org/officeDocument/2006/relationships/hyperlink" Target="consultantplus://offline/ref=5E5E7568D94687AACECE47461A8DC935071DAED29961FF1698668968DE8586CD7078740D5AF5DF6B41268933B260C72D4D6DF3C9A1A42D40pBX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4092</Words>
  <Characters>23327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2022-11-16T11:23:00Z</dcterms:created>
  <dcterms:modified xsi:type="dcterms:W3CDTF">2022-11-16T11:25:00Z</dcterms:modified>
</cp:coreProperties>
</file>