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5F" w:rsidRPr="006A4333" w:rsidRDefault="0095155F">
      <w:pPr>
        <w:pStyle w:val="ConsPlusNormal0"/>
        <w:jc w:val="both"/>
        <w:outlineLvl w:val="0"/>
      </w:pPr>
      <w:bookmarkStart w:id="0" w:name="_GoBack"/>
      <w:bookmarkEnd w:id="0"/>
    </w:p>
    <w:p w:rsidR="0095155F" w:rsidRPr="006A4333" w:rsidRDefault="00555B49">
      <w:pPr>
        <w:pStyle w:val="ConsPlusTitle0"/>
        <w:jc w:val="center"/>
        <w:outlineLvl w:val="0"/>
      </w:pPr>
      <w:r w:rsidRPr="006A4333">
        <w:t>ПРАВИТЕЛЬСТВО РОССИЙСКОЙ ФЕДЕРАЦИИ</w:t>
      </w:r>
    </w:p>
    <w:p w:rsidR="0095155F" w:rsidRPr="006A4333" w:rsidRDefault="0095155F">
      <w:pPr>
        <w:pStyle w:val="ConsPlusTitle0"/>
        <w:jc w:val="center"/>
      </w:pPr>
    </w:p>
    <w:p w:rsidR="0095155F" w:rsidRPr="006A4333" w:rsidRDefault="00555B49">
      <w:pPr>
        <w:pStyle w:val="ConsPlusTitle0"/>
        <w:jc w:val="center"/>
      </w:pPr>
      <w:r w:rsidRPr="006A4333">
        <w:t>ПОСТАНОВЛЕНИЕ</w:t>
      </w:r>
    </w:p>
    <w:p w:rsidR="0095155F" w:rsidRPr="006A4333" w:rsidRDefault="00555B49">
      <w:pPr>
        <w:pStyle w:val="ConsPlusTitle0"/>
        <w:jc w:val="center"/>
      </w:pPr>
      <w:r w:rsidRPr="006A4333">
        <w:t>от 8 мая 2025 г. N 611</w:t>
      </w:r>
    </w:p>
    <w:p w:rsidR="0095155F" w:rsidRPr="006A4333" w:rsidRDefault="0095155F">
      <w:pPr>
        <w:pStyle w:val="ConsPlusTitle0"/>
        <w:jc w:val="center"/>
      </w:pPr>
    </w:p>
    <w:p w:rsidR="0095155F" w:rsidRPr="006A4333" w:rsidRDefault="00555B49">
      <w:pPr>
        <w:pStyle w:val="ConsPlusTitle0"/>
        <w:jc w:val="center"/>
      </w:pPr>
      <w:r w:rsidRPr="006A4333">
        <w:t>ОБ ОКАЗАНИИ</w:t>
      </w:r>
    </w:p>
    <w:p w:rsidR="0095155F" w:rsidRPr="006A4333" w:rsidRDefault="00555B49">
      <w:pPr>
        <w:pStyle w:val="ConsPlusTitle0"/>
        <w:jc w:val="center"/>
      </w:pPr>
      <w:r w:rsidRPr="006A4333">
        <w:t>МЕР ПОДДЕРЖКИ ЛИЦАМ, ОСУЩЕСТВЛЯЮЩИМ ДЕЯТЕЛЬНОСТЬ</w:t>
      </w:r>
    </w:p>
    <w:p w:rsidR="0095155F" w:rsidRPr="006A4333" w:rsidRDefault="00555B49">
      <w:pPr>
        <w:pStyle w:val="ConsPlusTitle0"/>
        <w:jc w:val="center"/>
      </w:pPr>
      <w:r w:rsidRPr="006A4333">
        <w:t>НА ТЕРРИТОРИИ КУРСКОЙ ОБЛАСТИ</w:t>
      </w:r>
    </w:p>
    <w:p w:rsidR="0095155F" w:rsidRPr="006A4333" w:rsidRDefault="0095155F">
      <w:pPr>
        <w:pStyle w:val="ConsPlusNormal0"/>
        <w:ind w:firstLine="540"/>
        <w:jc w:val="both"/>
      </w:pPr>
    </w:p>
    <w:p w:rsidR="0095155F" w:rsidRPr="006A4333" w:rsidRDefault="00555B49">
      <w:pPr>
        <w:pStyle w:val="ConsPlusNormal0"/>
        <w:ind w:firstLine="540"/>
        <w:jc w:val="both"/>
      </w:pPr>
      <w:r w:rsidRPr="006A4333">
        <w:t xml:space="preserve">В соответствии со </w:t>
      </w:r>
      <w:hyperlink r:id="rId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6A4333">
          <w:t>статьей 4</w:t>
        </w:r>
      </w:hyperlink>
      <w:r w:rsidRPr="006A4333">
        <w:t xml:space="preserve"> Налогового кодекса Российской Федерации и </w:t>
      </w:r>
      <w:hyperlink r:id="rId8" w:tooltip="Федеральный закон от 08.03.2022 N 46-ФЗ (ред. от 28.12.2024) &quot;О внесении изменений в отдельные законодательные акты Российской Федерации&quot; (с изм. и доп., вступ. в силу с 01.01.2025) {КонсультантПлюс}">
        <w:r w:rsidRPr="006A4333">
          <w:t>статьей 18</w:t>
        </w:r>
      </w:hyperlink>
      <w:r w:rsidRPr="006A4333">
        <w:t xml:space="preserve"> Федерального закона от 8 марта 2022 г. N 46-ФЗ "О внесении изменений в отдельные законодательные акты Российской Федерации" и в целях оказания мер поддержки лицам, осуществляющим деятельность на территории Курской области, Правительство</w:t>
      </w:r>
      <w:r w:rsidRPr="006A4333">
        <w:t xml:space="preserve"> Российской Федерации постановляет: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1" w:name="P11"/>
      <w:bookmarkEnd w:id="1"/>
      <w:r w:rsidRPr="006A4333">
        <w:t xml:space="preserve">1. Предоставить лицам, указанным в </w:t>
      </w:r>
      <w:hyperlink w:anchor="P17" w:tooltip="3. К лицам, имеющим право на получение установленных пунктом 1 настоящего постановления мер поддержки, относятся юридические лица, отвечавшие по состоянию на 1 августа 2024 г. одновременно всем следующим требованиям:">
        <w:r w:rsidRPr="006A4333">
          <w:t>пункте 3</w:t>
        </w:r>
      </w:hyperlink>
      <w:r w:rsidRPr="006A4333">
        <w:t xml:space="preserve"> настоящего постановления, право на следующие меры поддержки: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2" w:name="P12"/>
      <w:bookmarkEnd w:id="2"/>
      <w:proofErr w:type="gramStart"/>
      <w:r w:rsidRPr="006A4333">
        <w:t>а) продление установленных законодательством о налогах и сборах сроков уплаты налогов (за исключением налога на добавленную</w:t>
      </w:r>
      <w:r w:rsidRPr="006A4333">
        <w:t xml:space="preserve"> стоимость, налогов, подлежащих уплате (перечислению) налоговым агентом), авансовых платежей по налогам и страховых взносов, которые наступили в 2024 году, начиная с 1 августа 2024 г., на 24 месяца, которые наступают в 2025 году, - на 12 месяцев;</w:t>
      </w:r>
      <w:proofErr w:type="gramEnd"/>
    </w:p>
    <w:p w:rsidR="0095155F" w:rsidRPr="006A4333" w:rsidRDefault="00555B49">
      <w:pPr>
        <w:pStyle w:val="ConsPlusNormal0"/>
        <w:spacing w:before="240"/>
        <w:ind w:firstLine="540"/>
        <w:jc w:val="both"/>
      </w:pPr>
      <w:proofErr w:type="gramStart"/>
      <w:r w:rsidRPr="006A4333">
        <w:t xml:space="preserve">б) уплата сумм налогов, авансовых платежей по налогам и страховых взносов, предусмотренных </w:t>
      </w:r>
      <w:hyperlink w:anchor="P12" w:tooltip="а) продление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 и страховых взносов, которые наст">
        <w:r w:rsidRPr="006A4333">
          <w:t>подпунктом "а"</w:t>
        </w:r>
      </w:hyperlink>
      <w:r w:rsidRPr="006A4333">
        <w:t xml:space="preserve"> настоящего пункта (за исключением сумм налога, уплачиваемого в связи с применением автоматизированной упрощенной с</w:t>
      </w:r>
      <w:r w:rsidRPr="006A4333">
        <w:t>истемы налогообложения), равными частями в размере одной двенадцатой подлежащей уплате суммы указанных налогов, авансовых платежей по налогам и страховых взносов ежемесячно, не позднее последнего числа месяца, начиная с месяца, следующего за месяцем, в</w:t>
      </w:r>
      <w:proofErr w:type="gramEnd"/>
      <w:r w:rsidRPr="006A4333">
        <w:t xml:space="preserve"> кот</w:t>
      </w:r>
      <w:r w:rsidRPr="006A4333">
        <w:t xml:space="preserve">ором наступает срок уплаты соответствующих налогов, авансовых платежей по налогам и страховых взносов, продленный на основании </w:t>
      </w:r>
      <w:hyperlink w:anchor="P12" w:tooltip="а) продление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 и страховых взносов, которые наст">
        <w:r w:rsidRPr="006A4333">
          <w:t>подпункта "а"</w:t>
        </w:r>
      </w:hyperlink>
      <w:r w:rsidRPr="006A4333">
        <w:t xml:space="preserve"> настоящего пункта.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3" w:name="P14"/>
      <w:bookmarkEnd w:id="3"/>
      <w:r w:rsidRPr="006A4333">
        <w:t xml:space="preserve">2. Предоставить лицам, указанным в </w:t>
      </w:r>
      <w:hyperlink w:anchor="P20" w:tooltip="4. К лицам, имеющим право на получение установленных пунктом 2 настоящего постановления мер поддержки, относятся:">
        <w:r w:rsidRPr="006A4333">
          <w:t>пункте 4</w:t>
        </w:r>
      </w:hyperlink>
      <w:r w:rsidRPr="006A4333">
        <w:t xml:space="preserve"> настоящего постановления, право на следующие меры поддержки: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4" w:name="P15"/>
      <w:bookmarkEnd w:id="4"/>
      <w:r w:rsidRPr="006A4333">
        <w:t xml:space="preserve">а) продление установленных Федеральным </w:t>
      </w:r>
      <w:hyperlink r:id="rId9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6A4333">
          <w:t>законом</w:t>
        </w:r>
      </w:hyperlink>
      <w:r w:rsidRPr="006A4333">
        <w:t xml:space="preserve"> "Об обязательном социальном страховании от несчастных случаев на производстве и профессиональных заболеваний" сроков уплаты страховых взносов, которые наступили в 2024 году, начиная с 1 августа 2024 г., на 24 месяца, к</w:t>
      </w:r>
      <w:r w:rsidRPr="006A4333">
        <w:t>оторые наступают в 2025 году, - на 12 месяцев;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б) уплата сумм страховых взносов, предусмотренных </w:t>
      </w:r>
      <w:hyperlink w:anchor="P15" w:tooltip="а) продление установленных Федеральным законом &quot;Об обязательном социальном страховании от несчастных случаев на производстве и профессиональных заболеваний&quot; сроков уплаты страховых взносов, которые наступили в 2024 году, начиная с 1 августа 2024 г., на 24 меся">
        <w:r w:rsidRPr="006A4333">
          <w:t>подпунктом "а"</w:t>
        </w:r>
      </w:hyperlink>
      <w:r w:rsidRPr="006A4333">
        <w:t xml:space="preserve"> настоящего пункта, равными частями в размере одной двенадцатой подлежащей уплате суммы указанных страховых</w:t>
      </w:r>
      <w:r w:rsidRPr="006A4333">
        <w:t xml:space="preserve"> взносов ежемесячно, не позднее последнего числа месяца, начиная с месяца, следующего за месяцем, в котором наступает срок уплаты соответствующих страховых взносов, продленный на основании </w:t>
      </w:r>
      <w:hyperlink w:anchor="P15" w:tooltip="а) продление установленных Федеральным законом &quot;Об обязательном социальном страховании от несчастных случаев на производстве и профессиональных заболеваний&quot; сроков уплаты страховых взносов, которые наступили в 2024 году, начиная с 1 августа 2024 г., на 24 меся">
        <w:r w:rsidRPr="006A4333">
          <w:t>подпункта "а"</w:t>
        </w:r>
      </w:hyperlink>
      <w:r w:rsidRPr="006A4333">
        <w:t xml:space="preserve"> настоящего пункта.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5" w:name="P17"/>
      <w:bookmarkEnd w:id="5"/>
      <w:r w:rsidRPr="006A4333">
        <w:t xml:space="preserve">3. К лицам, имеющим право на получение установленных </w:t>
      </w:r>
      <w:hyperlink w:anchor="P11" w:tooltip="1. Предоставить лицам, указанным в пункте 3 настоящего постановления, право на следующие меры поддержки:">
        <w:r w:rsidRPr="006A4333">
          <w:t>пунктом 1</w:t>
        </w:r>
      </w:hyperlink>
      <w:r w:rsidRPr="006A4333">
        <w:t xml:space="preserve"> настоящего постановления мер поддержк</w:t>
      </w:r>
      <w:r w:rsidRPr="006A4333">
        <w:t>и, относятся юридические лица, отвечавшие по состоянию на 1 августа 2024 г. одновременно всем следующим требованиям: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lastRenderedPageBreak/>
        <w:t>а) местом нахождения юридических лиц являлась территория Курской области, за исключением приграничной территории Курской области либо терри</w:t>
      </w:r>
      <w:r w:rsidRPr="006A4333">
        <w:t>тории Курской области, на которой введен правовой режим контртеррористической операции и в отношении жителей которой принято решение о временном отселении (далее - приграничная территория);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б) юридические лица состояли на учете в налоговом органе по месту </w:t>
      </w:r>
      <w:r w:rsidRPr="006A4333">
        <w:t>нахождения обособленных подразделений юридических лиц на приграничной территории (вне зависимости от места постановки на учет такого юридического лица по месту нахождения иных его обособленных подразделений).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6" w:name="P20"/>
      <w:bookmarkEnd w:id="6"/>
      <w:r w:rsidRPr="006A4333">
        <w:t>4. К лицам, имеющим право на получение установл</w:t>
      </w:r>
      <w:r w:rsidRPr="006A4333">
        <w:t xml:space="preserve">енных </w:t>
      </w:r>
      <w:hyperlink w:anchor="P14" w:tooltip="2. Предоставить лицам, указанным в пункте 4 настоящего постановления, право на следующие меры поддержки:">
        <w:r w:rsidRPr="006A4333">
          <w:t>пунктом 2</w:t>
        </w:r>
      </w:hyperlink>
      <w:r w:rsidRPr="006A4333">
        <w:t xml:space="preserve"> настоящего постановления мер поддержки, относятся: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7" w:name="P21"/>
      <w:bookmarkEnd w:id="7"/>
      <w:r w:rsidRPr="006A4333">
        <w:t>а) юридические лица, отвечавшие по состоянию на 1 авг</w:t>
      </w:r>
      <w:r w:rsidRPr="006A4333">
        <w:t>уста 2024 г. одновременно всем следующим требованиям: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местом нахождения юридических лиц являлась территория Курской области, за исключением приграничной территории;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наличие на приграничной территории не исполняющего обязанности страхователя обособленного п</w:t>
      </w:r>
      <w:r w:rsidRPr="006A4333">
        <w:t xml:space="preserve">одразделения, по месту нахождения которого юридическое лицо не было зарегистрировано в качестве страхователя по обязательному социальному страхованию от несчастных случаев на производстве и профессиональных заболеваний (вне зависимости от места постановки </w:t>
      </w:r>
      <w:r w:rsidRPr="006A4333">
        <w:t>на учет иных обособленных подразделений юридического лица, расположенных вне приграничной территории);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8" w:name="P24"/>
      <w:bookmarkEnd w:id="8"/>
      <w:r w:rsidRPr="006A4333">
        <w:t>б) юридические лица, имеющие обособленные подразделения, исполняющие обязанности по уплате страховых взносов (в части мер поддержки, касающихся исполнени</w:t>
      </w:r>
      <w:r w:rsidRPr="006A4333">
        <w:t>я обязанностей по уплате страховых взносов обособленными подразделениями), отвечавшие по состоянию на 1 августа 2024 г. одновременно всем следующим требованиям: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местом нахождения обособленных подразделений являлась приграничная территория;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proofErr w:type="gramStart"/>
      <w:r w:rsidRPr="006A4333">
        <w:t>по месту нахожде</w:t>
      </w:r>
      <w:r w:rsidRPr="006A4333">
        <w:t>ния указанных обособленных подразделений юридические лица зарегистрированы в качестве страхователя по обязательному социальному страхованию от несчастных случаев на производстве</w:t>
      </w:r>
      <w:proofErr w:type="gramEnd"/>
      <w:r w:rsidRPr="006A4333">
        <w:t xml:space="preserve"> и профессиональных заболеваний (вне зависимости от места постановки на учет ин</w:t>
      </w:r>
      <w:r w:rsidRPr="006A4333">
        <w:t>ых ее обособленных подразделений);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местом нахождения юридических лиц не являлась приграничная территория.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5. </w:t>
      </w:r>
      <w:proofErr w:type="gramStart"/>
      <w:r w:rsidRPr="006A4333">
        <w:t xml:space="preserve">Меры поддержки, указанные в </w:t>
      </w:r>
      <w:hyperlink w:anchor="P11" w:tooltip="1. Предоставить лицам, указанным в пункте 3 настоящего постановления, право на следующие меры поддержки:">
        <w:r w:rsidRPr="006A4333">
          <w:t>пунктах 1</w:t>
        </w:r>
      </w:hyperlink>
      <w:r w:rsidRPr="006A4333">
        <w:t xml:space="preserve"> и </w:t>
      </w:r>
      <w:hyperlink w:anchor="P14" w:tooltip="2. Предоставить лицам, указанным в пункте 4 настоящего постановления, право на следующие меры поддержки:">
        <w:r w:rsidRPr="006A4333">
          <w:t>2</w:t>
        </w:r>
      </w:hyperlink>
      <w:r w:rsidRPr="006A4333">
        <w:t xml:space="preserve"> настоящего постановления, предоставляются лицам, указанным соответственно в </w:t>
      </w:r>
      <w:hyperlink w:anchor="P17" w:tooltip="3. К лицам, имеющим право на получение установленных пунктом 1 настоящего постановления мер поддержки, относятся юридические лица, отвечавшие по состоянию на 1 августа 2024 г. одновременно всем следующим требованиям:">
        <w:r w:rsidRPr="006A4333">
          <w:t>пункте 3</w:t>
        </w:r>
      </w:hyperlink>
      <w:r w:rsidRPr="006A4333">
        <w:t xml:space="preserve"> и </w:t>
      </w:r>
      <w:hyperlink w:anchor="P24" w:tooltip="б) юридические лица, имеющие обособленные подразделения, исполняющие обязанности по уплате страховых взносов (в части мер поддержки, касающихся исполнения обязанностей по уплате страховых взносов обособленными подразделениями), отвечавшие по состоянию на 1 авг">
        <w:r w:rsidRPr="006A4333">
          <w:t>подпункте "б" пункта 4</w:t>
        </w:r>
      </w:hyperlink>
      <w:r w:rsidRPr="006A4333">
        <w:t xml:space="preserve"> настоящего постановления, на основании заявлений о предоставлении мер поддержки (далее - заявления), меры поддержки, указанные в </w:t>
      </w:r>
      <w:hyperlink w:anchor="P14" w:tooltip="2. Предоставить лицам, указанным в пункте 4 настоящего постановления, право на следующие меры поддержки:">
        <w:r w:rsidRPr="006A4333">
          <w:t>пункте 2</w:t>
        </w:r>
      </w:hyperlink>
      <w:r w:rsidRPr="006A4333">
        <w:t xml:space="preserve"> настоящего постановления, предоставляются лицам, указанным в </w:t>
      </w:r>
      <w:hyperlink w:anchor="P21" w:tooltip="а) юридические лица, отвечавшие по состоянию на 1 августа 2024 г. одновременно всем следующим требованиям:">
        <w:r w:rsidRPr="006A4333">
          <w:t>подпункте "а" пункта 4</w:t>
        </w:r>
      </w:hyperlink>
      <w:r w:rsidRPr="006A4333">
        <w:t xml:space="preserve"> настоящего постановления, на основании заявлений и документов, подтверждающих соответствие юридического лица</w:t>
      </w:r>
      <w:proofErr w:type="gramEnd"/>
      <w:r w:rsidRPr="006A4333">
        <w:t xml:space="preserve"> установленным </w:t>
      </w:r>
      <w:hyperlink w:anchor="P21" w:tooltip="а) юридические лица, отвечавшие по состоянию на 1 августа 2024 г. одновременно всем следующим требованиям:">
        <w:r w:rsidRPr="006A4333">
          <w:t>подпунктом "а" пункта 4</w:t>
        </w:r>
      </w:hyperlink>
      <w:r w:rsidRPr="006A4333">
        <w:t xml:space="preserve"> настоящего постановления требованиям (далее - подтверждающие документы).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6. </w:t>
      </w:r>
      <w:proofErr w:type="gramStart"/>
      <w:r w:rsidRPr="006A4333">
        <w:t xml:space="preserve">Для предоставления лицам, указанным в </w:t>
      </w:r>
      <w:hyperlink w:anchor="P17" w:tooltip="3. К лицам, имеющим право на получение установленных пунктом 1 настоящего постановления мер поддержки, относятся юридические лица, отвечавшие по состоянию на 1 августа 2024 г. одновременно всем следующим требованиям:">
        <w:r w:rsidRPr="006A4333">
          <w:t>пункте 3</w:t>
        </w:r>
      </w:hyperlink>
      <w:r w:rsidRPr="006A4333">
        <w:t xml:space="preserve"> настоящего постановления, мер поддержки, указанных в </w:t>
      </w:r>
      <w:hyperlink w:anchor="P11" w:tooltip="1. Предоставить лицам, указанным в пункте 3 настоящего постановления, право на следующие меры поддержки:">
        <w:r w:rsidRPr="006A4333">
          <w:t>пункте 1</w:t>
        </w:r>
      </w:hyperlink>
      <w:r w:rsidRPr="006A4333">
        <w:t xml:space="preserve"> настоящего постановления, такие лица обращаются в налоговый орган, уполномоченный федеральным органом исполнительной власти, уполномоченн</w:t>
      </w:r>
      <w:r w:rsidRPr="006A4333">
        <w:t xml:space="preserve">ым по контролю и надзору в области налогов и сборов, для предоставления лицам, указанным в </w:t>
      </w:r>
      <w:hyperlink w:anchor="P20" w:tooltip="4. К лицам, имеющим право на получение установленных пунктом 2 настоящего постановления мер поддержки, относятся:">
        <w:r w:rsidRPr="006A4333">
          <w:t>пункте 4</w:t>
        </w:r>
      </w:hyperlink>
      <w:r w:rsidRPr="006A4333">
        <w:t xml:space="preserve"> </w:t>
      </w:r>
      <w:r w:rsidRPr="006A4333">
        <w:lastRenderedPageBreak/>
        <w:t xml:space="preserve">настоящего </w:t>
      </w:r>
      <w:r w:rsidRPr="006A4333">
        <w:t xml:space="preserve">постановления, мер поддержки, указанных в </w:t>
      </w:r>
      <w:hyperlink w:anchor="P14" w:tooltip="2. Предоставить лицам, указанным в пункте 4 настоящего постановления, право на следующие меры поддержки:">
        <w:r w:rsidRPr="006A4333">
          <w:t>пункте 2</w:t>
        </w:r>
      </w:hyperlink>
      <w:r w:rsidRPr="006A4333">
        <w:t xml:space="preserve"> настоящего постановления, - в уполномоченный Фондом пенсионного и</w:t>
      </w:r>
      <w:proofErr w:type="gramEnd"/>
      <w:r w:rsidRPr="006A4333">
        <w:t xml:space="preserve"> социального страхования Российской Федерации территориальный орган.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7. Заявления направляются в произвольной форме с обязательным указанием полного наименования юридического лица и его иден</w:t>
      </w:r>
      <w:r w:rsidRPr="006A4333">
        <w:t>тификационного номера налогоплательщика.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8. Меры поддержки, указанные в </w:t>
      </w:r>
      <w:hyperlink w:anchor="P11" w:tooltip="1. Предоставить лицам, указанным в пункте 3 настоящего постановления, право на следующие меры поддержки:">
        <w:r w:rsidRPr="006A4333">
          <w:t>пунктах 1</w:t>
        </w:r>
      </w:hyperlink>
      <w:r w:rsidRPr="006A4333">
        <w:t xml:space="preserve"> и </w:t>
      </w:r>
      <w:hyperlink w:anchor="P14" w:tooltip="2. Предоставить лицам, указанным в пункте 4 настоящего постановления, право на следующие меры поддержки:">
        <w:r w:rsidRPr="006A4333">
          <w:t>2</w:t>
        </w:r>
      </w:hyperlink>
      <w:r w:rsidRPr="006A4333">
        <w:t xml:space="preserve"> настоящего постановления, предоставляются без вынесения решения об их предоставлении.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9. В предоставлении мер поддержки, указанных в </w:t>
      </w:r>
      <w:hyperlink w:anchor="P11" w:tooltip="1. Предоставить лицам, указанным в пункте 3 настоящего постановления, право на следующие меры поддержки:">
        <w:r w:rsidRPr="006A4333">
          <w:t>пунктах 1</w:t>
        </w:r>
      </w:hyperlink>
      <w:r w:rsidRPr="006A4333">
        <w:t xml:space="preserve"> и </w:t>
      </w:r>
      <w:hyperlink w:anchor="P14" w:tooltip="2. Предоставить лицам, указанным в пункте 4 настоящего постановления, право на следующие меры поддержки:">
        <w:r w:rsidRPr="006A4333">
          <w:t>2</w:t>
        </w:r>
      </w:hyperlink>
      <w:r w:rsidRPr="006A4333">
        <w:t xml:space="preserve"> настоящего постановления, может быть отказано в следующих случаях: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а) сведения, содержащиеся в заявлении и (или) подтверждающих документах, не позволяют установить заявителя, в отношении которого запрашиваются меры поддержки;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б) заявление и (или) </w:t>
      </w:r>
      <w:r w:rsidRPr="006A4333">
        <w:t>подтверждающие документы поданы неуполномоченным лицом;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в) заявление и (или) подтверждающие документы поданы с нарушением требований настоящего постановления.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10. Исчисление сроков, установленных </w:t>
      </w:r>
      <w:hyperlink w:anchor="P11" w:tooltip="1. Предоставить лицам, указанным в пункте 3 настоящего постановления, право на следующие меры поддержки:">
        <w:r w:rsidRPr="006A4333">
          <w:t>пунктами 1</w:t>
        </w:r>
      </w:hyperlink>
      <w:r w:rsidRPr="006A4333">
        <w:t xml:space="preserve"> и </w:t>
      </w:r>
      <w:hyperlink w:anchor="P14" w:tooltip="2. Предоставить лицам, указанным в пункте 4 настоящего постановления, право на следующие меры поддержки:">
        <w:r w:rsidRPr="006A4333">
          <w:t>2</w:t>
        </w:r>
      </w:hyperlink>
      <w:r w:rsidRPr="006A4333">
        <w:t xml:space="preserve"> настоящего постановления, осу</w:t>
      </w:r>
      <w:r w:rsidRPr="006A4333">
        <w:t xml:space="preserve">ществляется в порядке, предусмотренном </w:t>
      </w:r>
      <w:hyperlink r:id="rId1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6A4333">
          <w:t>статьей 6.1</w:t>
        </w:r>
      </w:hyperlink>
      <w:r w:rsidRPr="006A4333">
        <w:t xml:space="preserve"> Налогового кодекса Российской Федерации.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11. </w:t>
      </w:r>
      <w:proofErr w:type="gramStart"/>
      <w:r w:rsidRPr="006A4333">
        <w:t>Рекомендовать Правительству Курской области определить перечень приграничных территорий и направить его в налогов</w:t>
      </w:r>
      <w:r w:rsidRPr="006A4333">
        <w:t>ый орган, уполномоченный федеральным органом исполнительной власти, уполномоченным по контролю и надзору в области налогов и сборов и в уполномоченный Фондом пенсионного и социального страхования Российской Федерации территориальный орган.</w:t>
      </w:r>
      <w:proofErr w:type="gramEnd"/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12. Утвердить пр</w:t>
      </w:r>
      <w:r w:rsidRPr="006A4333">
        <w:t xml:space="preserve">илагаемые </w:t>
      </w:r>
      <w:hyperlink w:anchor="P54" w:tooltip="ИЗМЕНЕНИЯ,">
        <w:r w:rsidRPr="006A4333">
          <w:t>изменения</w:t>
        </w:r>
      </w:hyperlink>
      <w:r w:rsidRPr="006A4333">
        <w:t xml:space="preserve">, которые вносятся в </w:t>
      </w:r>
      <w:hyperlink r:id="rId11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постановление</w:t>
        </w:r>
      </w:hyperlink>
      <w:r w:rsidRPr="006A4333">
        <w:t xml:space="preserve"> Правительства Российской Федерации от 4 сентября 2024 г. N 1222 "О мерах поддержки лицам, ос</w:t>
      </w:r>
      <w:r w:rsidRPr="006A4333">
        <w:t>уществляющим предпринимательскую деятельность на отдельных территориях Курской области" (Собрание законодательства Российской Федерации, 2024, N 37, ст. 5577).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13. Настоящее постановление вступает в силу со дня его официального опубликования и, за исключен</w:t>
      </w:r>
      <w:r w:rsidRPr="006A4333">
        <w:t xml:space="preserve">ием </w:t>
      </w:r>
      <w:hyperlink w:anchor="P69" w:tooltip="4. Пункт 2 изложить в следующей редакции:">
        <w:r w:rsidRPr="006A4333">
          <w:t>пункта 4</w:t>
        </w:r>
      </w:hyperlink>
      <w:r w:rsidRPr="006A4333">
        <w:t xml:space="preserve"> изменений, утвержденных настоящим постановлением, распространяется на правоотношения, возникшие с 1 августа 2024 г.</w:t>
      </w:r>
    </w:p>
    <w:p w:rsidR="0095155F" w:rsidRPr="006A4333" w:rsidRDefault="0095155F">
      <w:pPr>
        <w:pStyle w:val="ConsPlusNormal0"/>
        <w:ind w:firstLine="540"/>
        <w:jc w:val="both"/>
      </w:pPr>
    </w:p>
    <w:p w:rsidR="0095155F" w:rsidRPr="006A4333" w:rsidRDefault="00555B49">
      <w:pPr>
        <w:pStyle w:val="ConsPlusNormal0"/>
        <w:jc w:val="right"/>
      </w:pPr>
      <w:r w:rsidRPr="006A4333">
        <w:t>Председатель Правительства</w:t>
      </w:r>
    </w:p>
    <w:p w:rsidR="0095155F" w:rsidRPr="006A4333" w:rsidRDefault="00555B49">
      <w:pPr>
        <w:pStyle w:val="ConsPlusNormal0"/>
        <w:jc w:val="right"/>
      </w:pPr>
      <w:r w:rsidRPr="006A4333">
        <w:t>Российской Федерации</w:t>
      </w:r>
    </w:p>
    <w:p w:rsidR="0095155F" w:rsidRPr="006A4333" w:rsidRDefault="00555B49">
      <w:pPr>
        <w:pStyle w:val="ConsPlusNormal0"/>
        <w:jc w:val="right"/>
      </w:pPr>
      <w:r w:rsidRPr="006A4333">
        <w:t>М.МИШУСТИН</w:t>
      </w:r>
    </w:p>
    <w:p w:rsidR="0095155F" w:rsidRPr="006A4333" w:rsidRDefault="0095155F">
      <w:pPr>
        <w:pStyle w:val="ConsPlusNormal0"/>
        <w:ind w:firstLine="540"/>
        <w:jc w:val="both"/>
      </w:pPr>
    </w:p>
    <w:p w:rsidR="0095155F" w:rsidRPr="006A4333" w:rsidRDefault="0095155F">
      <w:pPr>
        <w:pStyle w:val="ConsPlusNormal0"/>
        <w:ind w:firstLine="540"/>
        <w:jc w:val="both"/>
      </w:pPr>
    </w:p>
    <w:p w:rsidR="0095155F" w:rsidRPr="006A4333" w:rsidRDefault="0095155F">
      <w:pPr>
        <w:pStyle w:val="ConsPlusNormal0"/>
        <w:ind w:firstLine="540"/>
        <w:jc w:val="both"/>
      </w:pPr>
    </w:p>
    <w:p w:rsidR="0095155F" w:rsidRPr="006A4333" w:rsidRDefault="0095155F">
      <w:pPr>
        <w:pStyle w:val="ConsPlusNormal0"/>
        <w:ind w:firstLine="540"/>
        <w:jc w:val="both"/>
      </w:pPr>
    </w:p>
    <w:p w:rsidR="0095155F" w:rsidRPr="006A4333" w:rsidRDefault="0095155F">
      <w:pPr>
        <w:pStyle w:val="ConsPlusNormal0"/>
        <w:ind w:firstLine="540"/>
        <w:jc w:val="both"/>
      </w:pPr>
    </w:p>
    <w:p w:rsidR="0095155F" w:rsidRPr="006A4333" w:rsidRDefault="00555B49">
      <w:pPr>
        <w:pStyle w:val="ConsPlusNormal0"/>
        <w:jc w:val="right"/>
        <w:outlineLvl w:val="0"/>
      </w:pPr>
      <w:r w:rsidRPr="006A4333">
        <w:t>Утверждены</w:t>
      </w:r>
    </w:p>
    <w:p w:rsidR="0095155F" w:rsidRPr="006A4333" w:rsidRDefault="00555B49">
      <w:pPr>
        <w:pStyle w:val="ConsPlusNormal0"/>
        <w:jc w:val="right"/>
      </w:pPr>
      <w:r w:rsidRPr="006A4333">
        <w:t>постановлением Правительства</w:t>
      </w:r>
    </w:p>
    <w:p w:rsidR="0095155F" w:rsidRPr="006A4333" w:rsidRDefault="00555B49">
      <w:pPr>
        <w:pStyle w:val="ConsPlusNormal0"/>
        <w:jc w:val="right"/>
      </w:pPr>
      <w:r w:rsidRPr="006A4333">
        <w:t>Российской Федерации</w:t>
      </w:r>
    </w:p>
    <w:p w:rsidR="0095155F" w:rsidRPr="006A4333" w:rsidRDefault="00555B49">
      <w:pPr>
        <w:pStyle w:val="ConsPlusNormal0"/>
        <w:jc w:val="right"/>
      </w:pPr>
      <w:r w:rsidRPr="006A4333">
        <w:lastRenderedPageBreak/>
        <w:t>от 8 мая 2025 г. N 611</w:t>
      </w:r>
    </w:p>
    <w:p w:rsidR="0095155F" w:rsidRPr="006A4333" w:rsidRDefault="0095155F">
      <w:pPr>
        <w:pStyle w:val="ConsPlusNormal0"/>
        <w:jc w:val="center"/>
      </w:pPr>
    </w:p>
    <w:p w:rsidR="0095155F" w:rsidRPr="006A4333" w:rsidRDefault="00555B49">
      <w:pPr>
        <w:pStyle w:val="ConsPlusTitle0"/>
        <w:jc w:val="center"/>
      </w:pPr>
      <w:bookmarkStart w:id="9" w:name="P54"/>
      <w:bookmarkEnd w:id="9"/>
      <w:r w:rsidRPr="006A4333">
        <w:t>ИЗМЕНЕНИЯ,</w:t>
      </w:r>
    </w:p>
    <w:p w:rsidR="0095155F" w:rsidRPr="006A4333" w:rsidRDefault="00555B49">
      <w:pPr>
        <w:pStyle w:val="ConsPlusTitle0"/>
        <w:jc w:val="center"/>
      </w:pPr>
      <w:r w:rsidRPr="006A4333">
        <w:t xml:space="preserve">КОТОРЫЕ ВНОСЯТСЯ В ПОСТАНОВЛЕНИЕ ПРАВИТЕЛЬСТВА </w:t>
      </w:r>
      <w:proofErr w:type="gramStart"/>
      <w:r w:rsidRPr="006A4333">
        <w:t>РОССИЙСКОЙ</w:t>
      </w:r>
      <w:proofErr w:type="gramEnd"/>
    </w:p>
    <w:p w:rsidR="0095155F" w:rsidRPr="006A4333" w:rsidRDefault="00555B49">
      <w:pPr>
        <w:pStyle w:val="ConsPlusTitle0"/>
        <w:jc w:val="center"/>
      </w:pPr>
      <w:r w:rsidRPr="006A4333">
        <w:t>ФЕДЕРАЦИИ ОТ 4 СЕНТЯБРЯ 2024 Г. N 1222</w:t>
      </w:r>
    </w:p>
    <w:p w:rsidR="0095155F" w:rsidRPr="006A4333" w:rsidRDefault="0095155F">
      <w:pPr>
        <w:pStyle w:val="ConsPlusNormal0"/>
        <w:jc w:val="center"/>
      </w:pPr>
    </w:p>
    <w:p w:rsidR="0095155F" w:rsidRPr="006A4333" w:rsidRDefault="00555B49">
      <w:pPr>
        <w:pStyle w:val="ConsPlusNormal0"/>
        <w:ind w:firstLine="540"/>
        <w:jc w:val="both"/>
      </w:pPr>
      <w:r w:rsidRPr="006A4333">
        <w:t xml:space="preserve">1. В </w:t>
      </w:r>
      <w:hyperlink r:id="rId12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наименовании</w:t>
        </w:r>
      </w:hyperlink>
      <w:r w:rsidRPr="006A4333">
        <w:t xml:space="preserve"> и </w:t>
      </w:r>
      <w:hyperlink r:id="rId13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преамбуле</w:t>
        </w:r>
      </w:hyperlink>
      <w:r w:rsidRPr="006A4333">
        <w:t xml:space="preserve"> слово "предпринимательскую" исключить.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2. В </w:t>
      </w:r>
      <w:hyperlink r:id="rId14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пункте 1</w:t>
        </w:r>
      </w:hyperlink>
      <w:r w:rsidRPr="006A4333">
        <w:t>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а) </w:t>
      </w:r>
      <w:hyperlink r:id="rId15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подпункты "а"</w:t>
        </w:r>
      </w:hyperlink>
      <w:r w:rsidRPr="006A4333">
        <w:t xml:space="preserve"> и </w:t>
      </w:r>
      <w:hyperlink r:id="rId16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"б"</w:t>
        </w:r>
      </w:hyperlink>
      <w:r w:rsidRPr="006A4333">
        <w:t xml:space="preserve"> изложить в следующей редакции: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proofErr w:type="gramStart"/>
      <w:r w:rsidRPr="006A4333">
        <w:t>"а) продление установленных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</w:t>
      </w:r>
      <w:r w:rsidRPr="006A4333">
        <w:t>том), авансовых платежей по налогам и страховых взносов, которые наступили в 2024 году, начиная с 1 августа 2024 г., на 24 месяца, которые наступают в 2025 году, - на 12 месяцев;</w:t>
      </w:r>
      <w:proofErr w:type="gramEnd"/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б) продление установленных Федеральным </w:t>
      </w:r>
      <w:hyperlink r:id="rId17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6A4333">
          <w:t>за</w:t>
        </w:r>
        <w:r w:rsidRPr="006A4333">
          <w:t>коном</w:t>
        </w:r>
      </w:hyperlink>
      <w:r w:rsidRPr="006A4333">
        <w:t xml:space="preserve"> "Об обязательном социальном страховании от несчастных случаев на производстве и профессиональных заболеваний" сроков уплаты страховых взносов, которые наступили в 2024 году, начиная с 1 августа 2024 г., на 24 месяца, которые наступают в 2025 году, - </w:t>
      </w:r>
      <w:r w:rsidRPr="006A4333">
        <w:t>на 12 месяцев</w:t>
      </w:r>
      <w:proofErr w:type="gramStart"/>
      <w:r w:rsidRPr="006A4333">
        <w:t>;"</w:t>
      </w:r>
      <w:proofErr w:type="gramEnd"/>
      <w:r w:rsidRPr="006A4333">
        <w:t>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б) в </w:t>
      </w:r>
      <w:hyperlink r:id="rId18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подпунктах "г"</w:t>
        </w:r>
      </w:hyperlink>
      <w:r w:rsidRPr="006A4333">
        <w:t xml:space="preserve"> - </w:t>
      </w:r>
      <w:hyperlink r:id="rId19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"и"</w:t>
        </w:r>
      </w:hyperlink>
      <w:r w:rsidRPr="006A4333">
        <w:t xml:space="preserve"> слова "на 12 месяцев" заменить слов</w:t>
      </w:r>
      <w:r w:rsidRPr="006A4333">
        <w:t>ами "на 24 месяца".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3. </w:t>
      </w:r>
      <w:hyperlink r:id="rId20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Дополнить</w:t>
        </w:r>
      </w:hyperlink>
      <w:r w:rsidRPr="006A4333">
        <w:t xml:space="preserve"> пунктом 1(1) следующего содержания: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"1(1). Предоставить лицам, указанным в пункте 2(1) настоящего постановления, право на следующие меры поддержки: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а) продление на 12 месяцев устан</w:t>
      </w:r>
      <w:r w:rsidRPr="006A4333">
        <w:t>овленных законодательством о налогах и сборах сроков уплаты налогов (за исключением налога на добавленную стоимость, налогов, подлежащих уплате (перечислению) налоговым агентом), авансовых платежей по налогам и страховых взносов, которые наступают в 2025 г</w:t>
      </w:r>
      <w:r w:rsidRPr="006A4333">
        <w:t>оду;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б) продление на 12 месяцев установленных Федеральным </w:t>
      </w:r>
      <w:hyperlink r:id="rId21" w:tooltip="Федеральный закон от 24.07.1998 N 125-ФЗ (ред. от 29.05.2024) &quot;Об обязательном социальном страховании от несчастных случаев на производстве и профессиональных заболеваний&quot; {КонсультантПлюс}">
        <w:r w:rsidRPr="006A4333">
          <w:t>законом</w:t>
        </w:r>
      </w:hyperlink>
      <w:r w:rsidRPr="006A4333">
        <w:t xml:space="preserve"> "Об обязательном социальном страховании от несчастных случаев на производстве и профессиональных заболеваний" сроков уплаты страховых взносов, которые нас</w:t>
      </w:r>
      <w:r w:rsidRPr="006A4333">
        <w:t>тупают в 2025 году;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proofErr w:type="gramStart"/>
      <w:r w:rsidRPr="006A4333">
        <w:t>в) уплата сумм налогов, авансовых платежей по налогам и страховых взносов, предусмотренных подпунктами "а" и "б" настоящего пункта (за исключением сумм налога на профессиональный доход, сумм налога, уплачиваемого в связи с применением а</w:t>
      </w:r>
      <w:r w:rsidRPr="006A4333">
        <w:t>втоматизированной упрощенной системы налогообложения), равными частями в размере одной двенадцатой подлежащей уплате суммы указанных налогов, авансовых платежей по налогам и страховых взносов ежемесячно, не позднее последнего числа месяца</w:t>
      </w:r>
      <w:proofErr w:type="gramEnd"/>
      <w:r w:rsidRPr="006A4333">
        <w:t>, начиная с месяца</w:t>
      </w:r>
      <w:r w:rsidRPr="006A4333">
        <w:t>, следующего за месяцем, в котором наступает срок уплаты соответствующих налогов, авансовых платежей по налогам и страховых взносов, продленный на основании соответствующего подпункта настоящего пункта</w:t>
      </w:r>
      <w:proofErr w:type="gramStart"/>
      <w:r w:rsidRPr="006A4333">
        <w:t>.".</w:t>
      </w:r>
      <w:proofErr w:type="gramEnd"/>
    </w:p>
    <w:p w:rsidR="0095155F" w:rsidRPr="006A4333" w:rsidRDefault="00555B49">
      <w:pPr>
        <w:pStyle w:val="ConsPlusNormal0"/>
        <w:spacing w:before="240"/>
        <w:ind w:firstLine="540"/>
        <w:jc w:val="both"/>
      </w:pPr>
      <w:bookmarkStart w:id="10" w:name="P69"/>
      <w:bookmarkEnd w:id="10"/>
      <w:r w:rsidRPr="006A4333">
        <w:t xml:space="preserve">4. </w:t>
      </w:r>
      <w:hyperlink r:id="rId22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Пункт 2</w:t>
        </w:r>
      </w:hyperlink>
      <w:r w:rsidRPr="006A4333">
        <w:t xml:space="preserve"> изложить в следующей редакции: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"2. </w:t>
      </w:r>
      <w:proofErr w:type="gramStart"/>
      <w:r w:rsidRPr="006A4333">
        <w:t xml:space="preserve">К лицам, имеющим право на получение установленных пунктом 1 настоящего </w:t>
      </w:r>
      <w:r w:rsidRPr="006A4333">
        <w:lastRenderedPageBreak/>
        <w:t>постановления мер поддержки, относятся юридические лица и осуществляющие предпринимательскую деятельн</w:t>
      </w:r>
      <w:r w:rsidRPr="006A4333">
        <w:t>ость физические лица при условии, что местом нахождения такого юридического лица и местом осуществления предпринимательской деятельности такого физического лица по состоянию на 1 августа 2024 г. являлась исключительно приграничная территория Курской област</w:t>
      </w:r>
      <w:r w:rsidRPr="006A4333">
        <w:t>и или территория Курской области, на которой введен правовой режим</w:t>
      </w:r>
      <w:proofErr w:type="gramEnd"/>
      <w:r w:rsidRPr="006A4333">
        <w:t xml:space="preserve"> контртеррористической операции, и в отношении жителей этой территории принято решение о временном отселении</w:t>
      </w:r>
      <w:proofErr w:type="gramStart"/>
      <w:r w:rsidRPr="006A4333">
        <w:t>.".</w:t>
      </w:r>
      <w:proofErr w:type="gramEnd"/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5. </w:t>
      </w:r>
      <w:hyperlink r:id="rId23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Дополни</w:t>
        </w:r>
        <w:r w:rsidRPr="006A4333">
          <w:t>ть</w:t>
        </w:r>
      </w:hyperlink>
      <w:r w:rsidRPr="006A4333">
        <w:t xml:space="preserve"> пунктом 2(1) следующего содержания: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"2(1). К лицам, имеющим право на получение установленных пунктом 1(1) настоящего постановления мер поддержки, относятся юридические лица и индивидуальные предприниматели, не указанные в пункте 2 настоящего постановлен</w:t>
      </w:r>
      <w:r w:rsidRPr="006A4333">
        <w:t>ия, отвечающие следующим критериям, за исключением критерия, предусмотренного подпунктом "в" настоящего пункта, относящегося только к юридическим лицам: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а) местом нахождения такого юридического лица, место жительства такого индивидуального предпринимателя </w:t>
      </w:r>
      <w:r w:rsidRPr="006A4333">
        <w:t>по состоянию на 1 августа 2024 г. являлась исключительно территория Курской области;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б) такому юридическому лицу или индивидуальному предпринимателю нанесен ущерб в результате обстрелов со стороны вооруженных формирований Украины и террористических актов в</w:t>
      </w:r>
      <w:r w:rsidRPr="006A4333">
        <w:t xml:space="preserve"> течение периода проведения специальной военной операции, начиная с 1 августа 2024 г.;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в) такое юридическое лицо не имело по состоянию на 1 августа 2024 г. обособленных подразделений на приграничной территории Курской области либо на территории Курской обл</w:t>
      </w:r>
      <w:r w:rsidRPr="006A4333">
        <w:t>асти, на которой введен правовой режим контртеррористической операции и в отношении жителей которой принято решение о временном отселении;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г) код основного вида деятельности такого юридического лица или индивидуального предпринимателя в соответствии со сведениями, содержащимися в едином государственном реестре юридических лиц и едином государственном реестре индивидуальных предпринимателей по</w:t>
      </w:r>
      <w:r w:rsidRPr="006A4333">
        <w:t xml:space="preserve"> состоянию на 1 августа 2024 г., соответствовал одному из следующих кодов Общероссийского </w:t>
      </w:r>
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классификатора</w:t>
        </w:r>
      </w:hyperlink>
      <w:r w:rsidRPr="006A4333">
        <w:t xml:space="preserve"> видов экономической деятельности: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выращивание однолетних культур (</w:t>
      </w:r>
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01.1</w:t>
        </w:r>
      </w:hyperlink>
      <w:r w:rsidRPr="006A4333">
        <w:t xml:space="preserve"> и</w:t>
      </w:r>
      <w:r w:rsidRPr="006A4333">
        <w:t xml:space="preserve"> коды остальных групп, подгрупп и видов указанного подкласса);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выращивание семечковых и косточковых культур </w:t>
      </w:r>
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(код 01.24)</w:t>
        </w:r>
      </w:hyperlink>
      <w:r w:rsidRPr="006A4333">
        <w:t>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животноводство (</w:t>
      </w:r>
      <w:hyperlink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01.4</w:t>
        </w:r>
      </w:hyperlink>
      <w:r w:rsidRPr="006A4333">
        <w:t xml:space="preserve"> и коды остальн</w:t>
      </w:r>
      <w:r w:rsidRPr="006A4333">
        <w:t>ых групп, подгрупп и видов указанного подкласса);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охота, отлов и отстрел диких животных, включая предоставление услуг в этих областях </w:t>
      </w:r>
      <w:hyperlink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(код 01.70)</w:t>
        </w:r>
      </w:hyperlink>
      <w:r w:rsidRPr="006A4333">
        <w:t>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лесоводство и прочая лесохозяйственная деятельность (</w:t>
      </w:r>
      <w:hyperlink r:id="rId29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02.10</w:t>
        </w:r>
      </w:hyperlink>
      <w:r w:rsidRPr="006A4333">
        <w:t xml:space="preserve"> и коды остальных подгрупп и видов указанной группы);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рыбоводство (</w:t>
      </w:r>
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03.2</w:t>
        </w:r>
      </w:hyperlink>
      <w:r w:rsidRPr="006A4333">
        <w:t xml:space="preserve"> и коды остальных групп и подгрупп указанного подкласса);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переработка и консервирова</w:t>
      </w:r>
      <w:r w:rsidRPr="006A4333">
        <w:t>ние мяса и мясной пищевой продукции (</w:t>
      </w:r>
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10.1</w:t>
        </w:r>
      </w:hyperlink>
      <w:r w:rsidRPr="006A4333">
        <w:t xml:space="preserve"> и коды остальных групп и подгрупп указанного подкласса);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lastRenderedPageBreak/>
        <w:t>производство нерафинированных растительных масел и их фракций (</w:t>
      </w:r>
      <w:hyperlink r:id="rId32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10.41.2</w:t>
        </w:r>
      </w:hyperlink>
      <w:r w:rsidRPr="006A4333">
        <w:t xml:space="preserve"> и коды остальных видов указанной подгруппы);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proofErr w:type="gramStart"/>
      <w:r w:rsidRPr="006A4333">
        <w:t>производство молока (кроме сырого) и молочной продукции (</w:t>
      </w:r>
      <w:hyperlink r:id="rId33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10.51</w:t>
        </w:r>
      </w:hyperlink>
      <w:r w:rsidRPr="006A4333">
        <w:t xml:space="preserve"> и коды остальных подгрупп указанной группы);</w:t>
      </w:r>
      <w:proofErr w:type="gramEnd"/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производство продуктов мукомольно</w:t>
      </w:r>
      <w:r w:rsidRPr="006A4333">
        <w:t>й и крупяной промышленности, крахмала и крахмалосодержащих продуктов (</w:t>
      </w:r>
      <w:hyperlink r:id="rId34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10.6</w:t>
        </w:r>
      </w:hyperlink>
      <w:r w:rsidRPr="006A4333">
        <w:t xml:space="preserve"> и коды остальных групп и подгрупп указанного подкласса);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производство сахара (</w:t>
      </w:r>
      <w:hyperlink r:id="rId35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</w:t>
        </w:r>
        <w:r w:rsidRPr="006A4333">
          <w:t xml:space="preserve"> 10.81</w:t>
        </w:r>
      </w:hyperlink>
      <w:r w:rsidRPr="006A4333">
        <w:t xml:space="preserve"> и коды остальных подгрупп и видов указанной группы);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>производство безалкогольных напитков; производство упакованных питьевых вод, включая минеральные воды (</w:t>
      </w:r>
      <w:hyperlink r:id="rId36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код 11.07</w:t>
        </w:r>
      </w:hyperlink>
      <w:r w:rsidRPr="006A4333">
        <w:t xml:space="preserve"> и коды остальных подгрупп и видов у</w:t>
      </w:r>
      <w:r w:rsidRPr="006A4333">
        <w:t>казанной группы);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хранение и складирование зерна </w:t>
      </w:r>
      <w:hyperlink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 w:rsidRPr="006A4333">
          <w:t>(код 52.10.3)</w:t>
        </w:r>
      </w:hyperlink>
      <w:r w:rsidRPr="006A4333">
        <w:t>.".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6. В </w:t>
      </w:r>
      <w:hyperlink r:id="rId38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пункте 3</w:t>
        </w:r>
      </w:hyperlink>
      <w:r w:rsidRPr="006A4333">
        <w:t xml:space="preserve"> цифру "2" заменить словами "2 или 2(1)", цифру "1" заменить словами "1 или 1(1)".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7. В </w:t>
      </w:r>
      <w:hyperlink r:id="rId39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пункте 4</w:t>
        </w:r>
      </w:hyperlink>
      <w:r w:rsidRPr="006A4333">
        <w:t xml:space="preserve"> слова "пункте 1" заменить словами "пунктах 1 и 1(1)".</w:t>
      </w:r>
    </w:p>
    <w:p w:rsidR="0095155F" w:rsidRPr="006A4333" w:rsidRDefault="00555B49">
      <w:pPr>
        <w:pStyle w:val="ConsPlusNormal0"/>
        <w:spacing w:before="240"/>
        <w:ind w:firstLine="540"/>
        <w:jc w:val="both"/>
      </w:pPr>
      <w:r w:rsidRPr="006A4333">
        <w:t xml:space="preserve">8. В </w:t>
      </w:r>
      <w:hyperlink r:id="rId40" w:tooltip="Постановление Правительства РФ от 04.09.2024 N 1222 &quot;О мерах поддержки лицам, осуществляющим предпринимательскую деятельность на отдельных территориях Курской области&quot; ------------ Недействующая редакция {КонсультантПлюс}">
        <w:r w:rsidRPr="006A4333">
          <w:t>пункте 5</w:t>
        </w:r>
      </w:hyperlink>
      <w:r w:rsidRPr="006A4333">
        <w:t xml:space="preserve"> слова "пунктом 1" заменить словами "пунктами 1 и 1(1)", слова "2024 году" заменить словами "2024 - 2025 годах".</w:t>
      </w:r>
    </w:p>
    <w:p w:rsidR="0095155F" w:rsidRPr="006A4333" w:rsidRDefault="0095155F">
      <w:pPr>
        <w:pStyle w:val="ConsPlusNormal0"/>
        <w:jc w:val="both"/>
      </w:pPr>
    </w:p>
    <w:p w:rsidR="0095155F" w:rsidRPr="006A4333" w:rsidRDefault="0095155F">
      <w:pPr>
        <w:pStyle w:val="ConsPlusNormal0"/>
        <w:jc w:val="both"/>
      </w:pPr>
    </w:p>
    <w:p w:rsidR="0095155F" w:rsidRPr="006A4333" w:rsidRDefault="0095155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155F" w:rsidRPr="006A4333" w:rsidSect="006A4333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B49" w:rsidRDefault="00555B49">
      <w:r>
        <w:separator/>
      </w:r>
    </w:p>
  </w:endnote>
  <w:endnote w:type="continuationSeparator" w:id="0">
    <w:p w:rsidR="00555B49" w:rsidRDefault="005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5F" w:rsidRDefault="009515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155F" w:rsidRDefault="00555B4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5F" w:rsidRDefault="0095155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5155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5155F" w:rsidRDefault="00555B4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5155F" w:rsidRDefault="00555B4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5155F" w:rsidRDefault="00555B4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A433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A4333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95155F" w:rsidRDefault="00555B4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B49" w:rsidRDefault="00555B49">
      <w:r>
        <w:separator/>
      </w:r>
    </w:p>
  </w:footnote>
  <w:footnote w:type="continuationSeparator" w:id="0">
    <w:p w:rsidR="00555B49" w:rsidRDefault="0055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5F" w:rsidRDefault="009515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155F" w:rsidRDefault="0095155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55F" w:rsidRDefault="0095155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5155F" w:rsidRDefault="0095155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155F"/>
    <w:rsid w:val="00555B49"/>
    <w:rsid w:val="006A4333"/>
    <w:rsid w:val="009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A43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3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43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4333"/>
  </w:style>
  <w:style w:type="paragraph" w:styleId="a7">
    <w:name w:val="footer"/>
    <w:basedOn w:val="a"/>
    <w:link w:val="a8"/>
    <w:uiPriority w:val="99"/>
    <w:unhideWhenUsed/>
    <w:rsid w:val="006A43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4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663&amp;date=10.07.2025&amp;dst=100147&amp;field=134" TargetMode="External"/><Relationship Id="rId13" Type="http://schemas.openxmlformats.org/officeDocument/2006/relationships/hyperlink" Target="https://login.consultant.ru/link/?req=doc&amp;base=LAW&amp;n=485196&amp;date=10.07.2025&amp;dst=100004&amp;field=134" TargetMode="External"/><Relationship Id="rId18" Type="http://schemas.openxmlformats.org/officeDocument/2006/relationships/hyperlink" Target="https://login.consultant.ru/link/?req=doc&amp;base=LAW&amp;n=485196&amp;date=10.07.2025&amp;dst=100009&amp;field=134" TargetMode="External"/><Relationship Id="rId26" Type="http://schemas.openxmlformats.org/officeDocument/2006/relationships/hyperlink" Target="https://login.consultant.ru/link/?req=doc&amp;base=LAW&amp;n=506195&amp;date=10.07.2025&amp;dst=100237&amp;field=134" TargetMode="External"/><Relationship Id="rId39" Type="http://schemas.openxmlformats.org/officeDocument/2006/relationships/hyperlink" Target="https://login.consultant.ru/link/?req=doc&amp;base=LAW&amp;n=485196&amp;date=10.07.2025&amp;dst=100017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7396&amp;date=10.07.2025" TargetMode="External"/><Relationship Id="rId34" Type="http://schemas.openxmlformats.org/officeDocument/2006/relationships/hyperlink" Target="https://login.consultant.ru/link/?req=doc&amp;base=LAW&amp;n=506195&amp;date=10.07.2025&amp;dst=100865&amp;field=134" TargetMode="External"/><Relationship Id="rId42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83130&amp;date=10.07.2025&amp;dst=5471&amp;field=134" TargetMode="External"/><Relationship Id="rId12" Type="http://schemas.openxmlformats.org/officeDocument/2006/relationships/hyperlink" Target="https://login.consultant.ru/link/?req=doc&amp;base=LAW&amp;n=485196&amp;date=10.07.2025&amp;dst=100003&amp;field=134" TargetMode="External"/><Relationship Id="rId17" Type="http://schemas.openxmlformats.org/officeDocument/2006/relationships/hyperlink" Target="https://login.consultant.ru/link/?req=doc&amp;base=LAW&amp;n=477396&amp;date=10.07.2025" TargetMode="External"/><Relationship Id="rId25" Type="http://schemas.openxmlformats.org/officeDocument/2006/relationships/hyperlink" Target="https://login.consultant.ru/link/?req=doc&amp;base=LAW&amp;n=506195&amp;date=10.07.2025&amp;dst=100139&amp;field=134" TargetMode="External"/><Relationship Id="rId33" Type="http://schemas.openxmlformats.org/officeDocument/2006/relationships/hyperlink" Target="https://login.consultant.ru/link/?req=doc&amp;base=LAW&amp;n=506195&amp;date=10.07.2025&amp;dst=100851&amp;field=134" TargetMode="External"/><Relationship Id="rId38" Type="http://schemas.openxmlformats.org/officeDocument/2006/relationships/hyperlink" Target="https://login.consultant.ru/link/?req=doc&amp;base=LAW&amp;n=485196&amp;date=10.07.2025&amp;dst=100016&amp;field=134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5196&amp;date=10.07.2025&amp;dst=100007&amp;field=134" TargetMode="External"/><Relationship Id="rId20" Type="http://schemas.openxmlformats.org/officeDocument/2006/relationships/hyperlink" Target="https://login.consultant.ru/link/?req=doc&amp;base=LAW&amp;n=485196&amp;date=10.07.2025" TargetMode="External"/><Relationship Id="rId29" Type="http://schemas.openxmlformats.org/officeDocument/2006/relationships/hyperlink" Target="https://login.consultant.ru/link/?req=doc&amp;base=LAW&amp;n=506195&amp;date=10.07.2025&amp;dst=100400&amp;field=134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5196&amp;date=10.07.2025" TargetMode="External"/><Relationship Id="rId24" Type="http://schemas.openxmlformats.org/officeDocument/2006/relationships/hyperlink" Target="https://login.consultant.ru/link/?req=doc&amp;base=LAW&amp;n=506195&amp;date=10.07.2025" TargetMode="External"/><Relationship Id="rId32" Type="http://schemas.openxmlformats.org/officeDocument/2006/relationships/hyperlink" Target="https://login.consultant.ru/link/?req=doc&amp;base=LAW&amp;n=506195&amp;date=10.07.2025&amp;dst=100799&amp;field=134" TargetMode="External"/><Relationship Id="rId37" Type="http://schemas.openxmlformats.org/officeDocument/2006/relationships/hyperlink" Target="https://login.consultant.ru/link/?req=doc&amp;base=LAW&amp;n=506195&amp;date=10.07.2025&amp;dst=104159&amp;field=134" TargetMode="External"/><Relationship Id="rId40" Type="http://schemas.openxmlformats.org/officeDocument/2006/relationships/hyperlink" Target="https://login.consultant.ru/link/?req=doc&amp;base=LAW&amp;n=485196&amp;date=10.07.2025&amp;dst=100018&amp;field=134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5196&amp;date=10.07.2025&amp;dst=100006&amp;field=134" TargetMode="External"/><Relationship Id="rId23" Type="http://schemas.openxmlformats.org/officeDocument/2006/relationships/hyperlink" Target="https://login.consultant.ru/link/?req=doc&amp;base=LAW&amp;n=485196&amp;date=10.07.2025" TargetMode="External"/><Relationship Id="rId28" Type="http://schemas.openxmlformats.org/officeDocument/2006/relationships/hyperlink" Target="https://login.consultant.ru/link/?req=doc&amp;base=LAW&amp;n=506195&amp;date=10.07.2025&amp;dst=106384&amp;field=134" TargetMode="External"/><Relationship Id="rId36" Type="http://schemas.openxmlformats.org/officeDocument/2006/relationships/hyperlink" Target="https://login.consultant.ru/link/?req=doc&amp;base=LAW&amp;n=506195&amp;date=10.07.2025&amp;dst=101046&amp;field=134" TargetMode="External"/><Relationship Id="rId10" Type="http://schemas.openxmlformats.org/officeDocument/2006/relationships/hyperlink" Target="https://login.consultant.ru/link/?req=doc&amp;base=LAW&amp;n=483130&amp;date=10.07.2025&amp;dst=199&amp;field=134" TargetMode="External"/><Relationship Id="rId19" Type="http://schemas.openxmlformats.org/officeDocument/2006/relationships/hyperlink" Target="https://login.consultant.ru/link/?req=doc&amp;base=LAW&amp;n=485196&amp;date=10.07.2025&amp;dst=100014&amp;field=134" TargetMode="External"/><Relationship Id="rId31" Type="http://schemas.openxmlformats.org/officeDocument/2006/relationships/hyperlink" Target="https://login.consultant.ru/link/?req=doc&amp;base=LAW&amp;n=506195&amp;date=10.07.2025&amp;dst=100717&amp;field=134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7396&amp;date=10.07.2025&amp;dst=100452&amp;field=134" TargetMode="External"/><Relationship Id="rId14" Type="http://schemas.openxmlformats.org/officeDocument/2006/relationships/hyperlink" Target="https://login.consultant.ru/link/?req=doc&amp;base=LAW&amp;n=485196&amp;date=10.07.2025&amp;dst=100005&amp;field=134" TargetMode="External"/><Relationship Id="rId22" Type="http://schemas.openxmlformats.org/officeDocument/2006/relationships/hyperlink" Target="https://login.consultant.ru/link/?req=doc&amp;base=LAW&amp;n=485196&amp;date=10.07.2025&amp;dst=100015&amp;field=134" TargetMode="External"/><Relationship Id="rId27" Type="http://schemas.openxmlformats.org/officeDocument/2006/relationships/hyperlink" Target="https://login.consultant.ru/link/?req=doc&amp;base=LAW&amp;n=506195&amp;date=10.07.2025&amp;dst=100269&amp;field=134" TargetMode="External"/><Relationship Id="rId30" Type="http://schemas.openxmlformats.org/officeDocument/2006/relationships/hyperlink" Target="https://login.consultant.ru/link/?req=doc&amp;base=LAW&amp;n=506195&amp;date=10.07.2025&amp;dst=100465&amp;field=134" TargetMode="External"/><Relationship Id="rId35" Type="http://schemas.openxmlformats.org/officeDocument/2006/relationships/hyperlink" Target="https://login.consultant.ru/link/?req=doc&amp;base=LAW&amp;n=506195&amp;date=10.07.2025&amp;dst=100929&amp;field=134" TargetMode="External"/><Relationship Id="rId43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4434</Words>
  <Characters>25280</Characters>
  <Application>Microsoft Office Word</Application>
  <DocSecurity>0</DocSecurity>
  <Lines>210</Lines>
  <Paragraphs>59</Paragraphs>
  <ScaleCrop>false</ScaleCrop>
  <Company>КонсультантПлюс Версия 4024.00.50</Company>
  <LinksUpToDate>false</LinksUpToDate>
  <CharactersWithSpaces>29655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08.05.2025 N 611
"Об оказании мер поддержки лицам, осуществляющим деятельность на территории Курской области"</dc:title>
  <cp:lastModifiedBy>Попова Владислава Владимировна</cp:lastModifiedBy>
  <cp:revision>2</cp:revision>
  <dcterms:created xsi:type="dcterms:W3CDTF">2025-07-10T13:58:00Z</dcterms:created>
  <dcterms:modified xsi:type="dcterms:W3CDTF">2025-07-10T14:03:00Z</dcterms:modified>
</cp:coreProperties>
</file>