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5E" w:rsidRPr="00CC3ACA" w:rsidRDefault="0066745E">
      <w:pPr>
        <w:pStyle w:val="ConsPlusNormal"/>
        <w:jc w:val="both"/>
        <w:outlineLvl w:val="0"/>
      </w:pPr>
      <w:bookmarkStart w:id="0" w:name="_GoBack"/>
    </w:p>
    <w:p w:rsidR="0066745E" w:rsidRPr="00CC3ACA" w:rsidRDefault="002D2BCC">
      <w:pPr>
        <w:pStyle w:val="ConsPlusTitle"/>
        <w:jc w:val="center"/>
      </w:pPr>
      <w:r w:rsidRPr="00CC3ACA">
        <w:t>ПРАВИТЕЛЬСТВО РОССИЙСКОЙ ФЕДЕРАЦИИ</w:t>
      </w:r>
    </w:p>
    <w:p w:rsidR="0066745E" w:rsidRPr="00CC3ACA" w:rsidRDefault="0066745E">
      <w:pPr>
        <w:pStyle w:val="ConsPlusTitle"/>
        <w:jc w:val="center"/>
      </w:pPr>
    </w:p>
    <w:p w:rsidR="0066745E" w:rsidRPr="00CC3ACA" w:rsidRDefault="002D2BCC">
      <w:pPr>
        <w:pStyle w:val="ConsPlusTitle"/>
        <w:jc w:val="center"/>
      </w:pPr>
      <w:r w:rsidRPr="00CC3ACA">
        <w:t>ПОСТАНОВЛЕНИЕ</w:t>
      </w:r>
    </w:p>
    <w:p w:rsidR="0066745E" w:rsidRPr="00CC3ACA" w:rsidRDefault="002D2BCC">
      <w:pPr>
        <w:pStyle w:val="ConsPlusTitle"/>
        <w:jc w:val="center"/>
      </w:pPr>
      <w:r w:rsidRPr="00CC3ACA">
        <w:t>от 9 апреля 2025 г. N 466</w:t>
      </w:r>
    </w:p>
    <w:p w:rsidR="0066745E" w:rsidRPr="00CC3ACA" w:rsidRDefault="0066745E">
      <w:pPr>
        <w:pStyle w:val="ConsPlusTitle"/>
        <w:jc w:val="center"/>
      </w:pPr>
    </w:p>
    <w:p w:rsidR="0066745E" w:rsidRPr="00CC3ACA" w:rsidRDefault="002D2BCC">
      <w:pPr>
        <w:pStyle w:val="ConsPlusTitle"/>
        <w:jc w:val="center"/>
      </w:pPr>
      <w:r w:rsidRPr="00CC3ACA">
        <w:t>ОБ ИЗМЕНЕНИИ</w:t>
      </w:r>
    </w:p>
    <w:p w:rsidR="0066745E" w:rsidRPr="00CC3ACA" w:rsidRDefault="002D2BCC">
      <w:pPr>
        <w:pStyle w:val="ConsPlusTitle"/>
        <w:jc w:val="center"/>
      </w:pPr>
      <w:r w:rsidRPr="00CC3ACA">
        <w:t>СРОКОВ УПЛАТЫ ОТДЕЛЬНЫХ ПЛАТЕЖЕЙ ЛИЦАМ,</w:t>
      </w:r>
    </w:p>
    <w:p w:rsidR="0066745E" w:rsidRPr="00CC3ACA" w:rsidRDefault="002D2BCC">
      <w:pPr>
        <w:pStyle w:val="ConsPlusTitle"/>
        <w:jc w:val="center"/>
      </w:pPr>
      <w:proofErr w:type="gramStart"/>
      <w:r w:rsidRPr="00CC3ACA">
        <w:t>ОСУЩЕСТВЛЯЮЩИМ</w:t>
      </w:r>
      <w:proofErr w:type="gramEnd"/>
      <w:r w:rsidRPr="00CC3ACA">
        <w:t xml:space="preserve"> ПРЕДПРИНИМАТЕЛЬСКУЮ ДЕЯТЕЛЬНОСТЬ</w:t>
      </w:r>
    </w:p>
    <w:p w:rsidR="0066745E" w:rsidRPr="00CC3ACA" w:rsidRDefault="002D2BCC">
      <w:pPr>
        <w:pStyle w:val="ConsPlusTitle"/>
        <w:jc w:val="center"/>
      </w:pPr>
      <w:r w:rsidRPr="00CC3ACA">
        <w:t>НА ТЕРРИТОРИИ КРАСНОДАРСКОГО КРАЯ, ПОСТРАДАВШИМ</w:t>
      </w:r>
    </w:p>
    <w:p w:rsidR="0066745E" w:rsidRPr="00CC3ACA" w:rsidRDefault="002D2BCC">
      <w:pPr>
        <w:pStyle w:val="ConsPlusTitle"/>
        <w:jc w:val="center"/>
      </w:pPr>
      <w:r w:rsidRPr="00CC3ACA">
        <w:t>ОТ ПОСЛЕДСТВИЙ ЧРЕЗВЫЧАЙНОГО ПРОИСШЕСТВИЯ, ВЫЗВАННОГО</w:t>
      </w:r>
    </w:p>
    <w:p w:rsidR="0066745E" w:rsidRPr="00CC3ACA" w:rsidRDefault="002D2BCC">
      <w:pPr>
        <w:pStyle w:val="ConsPlusTitle"/>
        <w:jc w:val="center"/>
      </w:pPr>
      <w:r w:rsidRPr="00CC3ACA">
        <w:t>КРУШЕНИЕМ ТАНКЕРОВ В КЕРЧЕНСКОМ ПРОЛИВЕ</w:t>
      </w:r>
    </w:p>
    <w:p w:rsidR="0066745E" w:rsidRPr="00CC3ACA" w:rsidRDefault="002D2BCC">
      <w:pPr>
        <w:pStyle w:val="ConsPlusTitle"/>
        <w:jc w:val="center"/>
      </w:pPr>
      <w:r w:rsidRPr="00CC3ACA">
        <w:t>15 ДЕКАБРЯ 2024 Г.</w:t>
      </w:r>
    </w:p>
    <w:p w:rsidR="0066745E" w:rsidRPr="00CC3ACA" w:rsidRDefault="0066745E">
      <w:pPr>
        <w:pStyle w:val="ConsPlusNormal"/>
        <w:ind w:firstLine="540"/>
        <w:jc w:val="both"/>
      </w:pPr>
    </w:p>
    <w:p w:rsidR="0066745E" w:rsidRPr="00CC3ACA" w:rsidRDefault="002D2BCC">
      <w:pPr>
        <w:pStyle w:val="ConsPlusNormal"/>
        <w:ind w:firstLine="540"/>
        <w:jc w:val="both"/>
      </w:pPr>
      <w:proofErr w:type="gramStart"/>
      <w:r w:rsidRPr="00CC3ACA">
        <w:t xml:space="preserve">В соответствии со </w:t>
      </w:r>
      <w:hyperlink r:id="rId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CC3ACA">
          <w:t>статьей 4</w:t>
        </w:r>
      </w:hyperlink>
      <w:r w:rsidRPr="00CC3ACA">
        <w:t xml:space="preserve"> Налогового кодекса Российской Федерации и </w:t>
      </w:r>
      <w:hyperlink r:id="rId8" w:tooltip="Федеральный закон от 08.03.2022 N 46-ФЗ (ред. от 28.12.2024) &quot;О внесении изменений в отдельные законодательные акты Российской Федерации&quot; (с изм. и доп., вступ. в силу с 01.01.2025) {КонсультантПлюс}">
        <w:r w:rsidRPr="00CC3ACA">
          <w:t>статьей 18</w:t>
        </w:r>
      </w:hyperlink>
      <w:r w:rsidRPr="00CC3ACA">
        <w:t xml:space="preserve"> Федерального закона от 8 марта 2022 г. N 46-ФЗ "О внесении изменений в отдельные законодательные акты Российской Федерации" и в целях оказания мер поддержки лицам, осуществляющим предпринимательскую дея</w:t>
      </w:r>
      <w:r w:rsidRPr="00CC3ACA">
        <w:t>тельность на территории Краснодарского края, пострадавшим от последствий чрезвычайного происшествия, вызванного крушением танкеров в Керченском проливе 15 декабря 2024 г., Правительство</w:t>
      </w:r>
      <w:proofErr w:type="gramEnd"/>
      <w:r w:rsidRPr="00CC3ACA">
        <w:t xml:space="preserve"> Российской Федерации постановляет: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bookmarkStart w:id="1" w:name="P15"/>
      <w:bookmarkEnd w:id="1"/>
      <w:r w:rsidRPr="00CC3ACA">
        <w:t xml:space="preserve">1. </w:t>
      </w:r>
      <w:proofErr w:type="gramStart"/>
      <w:r w:rsidRPr="00CC3ACA">
        <w:t xml:space="preserve">Предоставить лицам, указанным в </w:t>
      </w:r>
      <w:hyperlink w:anchor="P16" w:tooltip="2. К лицам, имеющим право на получение установленных настоящим постановлением мер поддержки, относятся юридические лица (за исключением государственных и муниципальных учреждений) (далее - юридические лица) и физические лица, осуществляющие предпринимательскую">
        <w:r w:rsidRPr="00CC3ACA">
          <w:t>пункте 2</w:t>
        </w:r>
      </w:hyperlink>
      <w:r w:rsidRPr="00CC3ACA">
        <w:t xml:space="preserve"> настоящего постановления, право на продление по 25 декабря 2025 г. (включительно) сроков уплаты подлежащих уплате за период с февраля по октябрь 2025 г. </w:t>
      </w:r>
      <w:hyperlink r:id="rId9" w:tooltip="&quot;Налоговый кодекс Российской Федерации (часть вторая)&quot; от 05.08.2000 N 117-ФЗ (ред. от 28.12.2024, с изм. от 21.01.2025) (с изм. и доп., вступ. в силу с 01.07.2025) {КонсультантПлюс}">
        <w:r w:rsidRPr="00CC3ACA">
          <w:t>налога</w:t>
        </w:r>
      </w:hyperlink>
      <w:r w:rsidRPr="00CC3ACA">
        <w:t xml:space="preserve"> на</w:t>
      </w:r>
      <w:r w:rsidRPr="00CC3ACA">
        <w:t xml:space="preserve"> имущество организаций, земельного налога, включая авансовые платежи по этим налогам, страховых взносов, установленных </w:t>
      </w:r>
      <w:hyperlink r:id="rId10" w:tooltip="&quot;Налоговый кодекс Российской Федерации (часть вторая)&quot; от 05.08.2000 N 117-ФЗ (ред. от 28.12.2024, с изм. от 21.01.2025) (с изм. и доп., вступ. в силу с 01.07.2025) {КонсультантПлюс}">
        <w:r w:rsidRPr="00CC3ACA">
          <w:t>законодательством</w:t>
        </w:r>
      </w:hyperlink>
      <w:r w:rsidRPr="00CC3ACA">
        <w:t xml:space="preserve"> Российской Федерации о налогах и сборах и Федеральным </w:t>
      </w:r>
      <w:hyperlink r:id="rId11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 w:rsidRPr="00CC3ACA">
          <w:t>законом</w:t>
        </w:r>
      </w:hyperlink>
      <w:r w:rsidRPr="00CC3ACA">
        <w:t xml:space="preserve"> "Об обязательном социальном страховании от несчастных</w:t>
      </w:r>
      <w:proofErr w:type="gramEnd"/>
      <w:r w:rsidRPr="00CC3ACA">
        <w:t xml:space="preserve"> случаев на производстве и профессиональных заболеваний".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bookmarkStart w:id="2" w:name="P16"/>
      <w:bookmarkEnd w:id="2"/>
      <w:r w:rsidRPr="00CC3ACA">
        <w:t>2. К лицам, имеющим право на получение установленных настоящим постановлением мер поддержки, отн</w:t>
      </w:r>
      <w:r w:rsidRPr="00CC3ACA">
        <w:t>осятся юридические лица (за исключением государственных и муниципальных учреждений) (далее - юридические лица) и физические лица, осуществляющие предпринимательскую деятельность, отвечающие одновременно следующим критериям: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r w:rsidRPr="00CC3ACA">
        <w:t>местом нахождения юридического л</w:t>
      </w:r>
      <w:r w:rsidRPr="00CC3ACA">
        <w:t>ица и местом жительства физического лица, осуществляющего предпринимательскую деятельность, является территория муниципальных образований муниципальный округ город-курорт Анапа и Темрюкский муниципальный район Краснодарского края, на которой введен режим ч</w:t>
      </w:r>
      <w:r w:rsidRPr="00CC3ACA">
        <w:t>резвычайной ситуации;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r w:rsidRPr="00CC3ACA">
        <w:t>код основного вида деятельности юридического лица и физического лица, осуществляющего предпринимательскую деятельность, в соответствии со сведениями, содержащимися в едином государственном реестре юридических лиц и едином государствен</w:t>
      </w:r>
      <w:r w:rsidRPr="00CC3ACA">
        <w:t>ном реестре индивидуальных предпринимателей по состоянию на 1 марта 2025 г., соответствует одному из следующих кодов: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hyperlink r:id="rId12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01.49.9</w:t>
        </w:r>
      </w:hyperlink>
      <w:r w:rsidRPr="00CC3ACA">
        <w:t xml:space="preserve"> "Разведение прочих животных, не включенных в другие группировки";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hyperlink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55.1</w:t>
        </w:r>
      </w:hyperlink>
      <w:r w:rsidRPr="00CC3ACA">
        <w:t xml:space="preserve"> "Деятельность гостиниц и прочих мест для временного проживания" (включает группу указанного подкласса);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hyperlink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55.2</w:t>
        </w:r>
      </w:hyperlink>
      <w:r w:rsidRPr="00CC3ACA">
        <w:t xml:space="preserve"> "Деятельность по предоставлению мест для краткосрочного прожив</w:t>
      </w:r>
      <w:r w:rsidRPr="00CC3ACA">
        <w:t>ания" (включает группу указанного подкласса);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hyperlink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55.3</w:t>
        </w:r>
      </w:hyperlink>
      <w:r w:rsidRPr="00CC3ACA">
        <w:t xml:space="preserve"> "Деятельность по предоставлению мест для временного проживания в кемпингах, жилых автофургонах и туристических автоприцепах" (включает группу указанного подк</w:t>
      </w:r>
      <w:r w:rsidRPr="00CC3ACA">
        <w:t>ласса);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hyperlink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55.9</w:t>
        </w:r>
      </w:hyperlink>
      <w:r w:rsidRPr="00CC3ACA">
        <w:t xml:space="preserve"> "Деятельность по предоставлению прочих мест для временного проживания" (включает группу указанного подкласса);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hyperlink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79.1</w:t>
        </w:r>
      </w:hyperlink>
      <w:r w:rsidRPr="00CC3ACA">
        <w:t xml:space="preserve"> "</w:t>
      </w:r>
      <w:r w:rsidRPr="00CC3ACA">
        <w:t>Деятельность туристических агентств и туроператоров" (включает группы указанного подкласса);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hyperlink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79.9</w:t>
        </w:r>
      </w:hyperlink>
      <w:r w:rsidRPr="00CC3ACA">
        <w:t xml:space="preserve"> "Услуги по бронированию прочие и сопутствующая деятельность" (включает группы, подгруппы, виды указанного подк</w:t>
      </w:r>
      <w:r w:rsidRPr="00CC3ACA">
        <w:t>ласса);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hyperlink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85.41.91</w:t>
        </w:r>
      </w:hyperlink>
      <w:r w:rsidRPr="00CC3ACA">
        <w:t xml:space="preserve"> "Деятельность по организации отдыха детей и их оздоровления";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hyperlink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86.90.4</w:t>
        </w:r>
      </w:hyperlink>
      <w:r w:rsidRPr="00CC3ACA">
        <w:t xml:space="preserve"> "Деятельность санаторно-курортных организаций";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hyperlink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90.01</w:t>
        </w:r>
      </w:hyperlink>
      <w:r w:rsidRPr="00CC3ACA">
        <w:t xml:space="preserve"> "Деятельность в области исполнительских искусств";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hyperlink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91.02</w:t>
        </w:r>
      </w:hyperlink>
      <w:r w:rsidRPr="00CC3ACA">
        <w:t xml:space="preserve"> "Деятельность музеев";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hyperlink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91.04</w:t>
        </w:r>
      </w:hyperlink>
      <w:r w:rsidRPr="00CC3ACA">
        <w:t xml:space="preserve"> "Деятельность ботанических садов, зоопарков, государств</w:t>
      </w:r>
      <w:r w:rsidRPr="00CC3ACA">
        <w:t>енных природных заповедников и национальных парков" (включает подгруппы указанной группы);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93.29.1</w:t>
        </w:r>
      </w:hyperlink>
      <w:r w:rsidRPr="00CC3ACA">
        <w:t xml:space="preserve"> "Деятельность парков отдыха и пляжей";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hyperlink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93.29.9</w:t>
        </w:r>
      </w:hyperlink>
      <w:r w:rsidRPr="00CC3ACA">
        <w:t xml:space="preserve"> "Деятельность </w:t>
      </w:r>
      <w:r w:rsidRPr="00CC3ACA">
        <w:t>зрелищно-развлекательная прочая, не включенная в другие группировки".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r w:rsidRPr="00CC3ACA">
        <w:t>При этом: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proofErr w:type="gramStart"/>
      <w:r w:rsidRPr="00CC3ACA">
        <w:t xml:space="preserve">юридическое лицо и физическое лицо, осуществляющее предпринимательскую деятельность, с кодом основного вида деятельности </w:t>
      </w:r>
      <w:hyperlink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55.1</w:t>
        </w:r>
      </w:hyperlink>
      <w:r w:rsidRPr="00CC3ACA">
        <w:t xml:space="preserve">, </w:t>
      </w:r>
      <w:hyperlink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55.2</w:t>
        </w:r>
      </w:hyperlink>
      <w:r w:rsidRPr="00CC3ACA">
        <w:t xml:space="preserve">, </w:t>
      </w:r>
      <w:hyperlink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55.3</w:t>
        </w:r>
      </w:hyperlink>
      <w:r w:rsidRPr="00CC3ACA">
        <w:t xml:space="preserve">, </w:t>
      </w:r>
      <w:hyperlink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55.9</w:t>
        </w:r>
      </w:hyperlink>
      <w:r w:rsidRPr="00CC3ACA">
        <w:t xml:space="preserve"> или </w:t>
      </w:r>
      <w:hyperlink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86.90.4</w:t>
        </w:r>
      </w:hyperlink>
      <w:r w:rsidRPr="00CC3ACA">
        <w:t xml:space="preserve"> в соответствии со сведениями, содерж</w:t>
      </w:r>
      <w:r w:rsidRPr="00CC3ACA">
        <w:t>ащимися в едином государственном реестре юридических лиц и едином государственном реестре индивидуальных предпринимателей, должны оказывать исключительно услуги по предоставлению мест для временного проживания физических лиц в средствах размещения, принадл</w:t>
      </w:r>
      <w:r w:rsidRPr="00CC3ACA">
        <w:t xml:space="preserve">ежащих юридическому лицу или физическому лицу, осуществляющему предпринимательскую деятельность, на праве собственности или на ином законном основании, включенных в единый реестр объектов классификации в сфере туристской индустрии в соответствии с </w:t>
      </w:r>
      <w:hyperlink r:id="rId31" w:tooltip="Постановление Правительства РФ от 27.12.2024 N 1952 &quot;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&quot; {КонсультантПлюс}">
        <w:r w:rsidRPr="00CC3ACA">
          <w:t>Правилами</w:t>
        </w:r>
      </w:hyperlink>
      <w:r w:rsidRPr="00CC3ACA">
        <w:t xml:space="preserve"> классификации средств размещения и </w:t>
      </w:r>
      <w:hyperlink r:id="rId32" w:tooltip="Постановление Правительства РФ от 27.12.2024 N 1952 &quot;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&quot; {КонсультантПлюс}">
        <w:r w:rsidRPr="00CC3ACA">
          <w:t>Правилами</w:t>
        </w:r>
      </w:hyperlink>
      <w:r w:rsidRPr="00CC3ACA">
        <w:t xml:space="preserve"> формирования и ведени</w:t>
      </w:r>
      <w:r w:rsidRPr="00CC3ACA">
        <w:t>я единого реестра объектов классификации в сфере туристской индустрии, утвержденными постановлением Правительства Российской Федерации от 27 декабря 2024 г. N 1952 "Об утверждении Правил классификации средств размещения и Правил формирования и ведения един</w:t>
      </w:r>
      <w:r w:rsidRPr="00CC3ACA">
        <w:t>ого реестра объектов классификации в сфере туристской индустрии";</w:t>
      </w:r>
      <w:proofErr w:type="gramEnd"/>
    </w:p>
    <w:p w:rsidR="0066745E" w:rsidRPr="00CC3ACA" w:rsidRDefault="002D2BCC">
      <w:pPr>
        <w:pStyle w:val="ConsPlusNormal"/>
        <w:spacing w:before="240"/>
        <w:ind w:firstLine="540"/>
        <w:jc w:val="both"/>
      </w:pPr>
      <w:r w:rsidRPr="00CC3ACA">
        <w:t xml:space="preserve">юридическое лицо и физическое лицо, осуществляющее предпринимательскую деятельность, с кодом основного вида деятельности </w:t>
      </w:r>
      <w:hyperlink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93.29.9</w:t>
        </w:r>
      </w:hyperlink>
      <w:r w:rsidRPr="00CC3ACA">
        <w:t xml:space="preserve"> в соответствии со сведениями, содержащимися в едином государственном реестре юридических лиц и едином государственном реестре индивидуальных предпринимателей, должны осуществлять деятельность, относящуюся исключительно к зоопаркам, дельфинариям, паркам ра</w:t>
      </w:r>
      <w:r w:rsidRPr="00CC3ACA">
        <w:t>звлечений, аквапаркам или паркам живой истории;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r w:rsidRPr="00CC3ACA">
        <w:t xml:space="preserve">юридическое лицо с кодом </w:t>
      </w:r>
      <w:hyperlink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90.01</w:t>
        </w:r>
      </w:hyperlink>
      <w:r w:rsidRPr="00CC3ACA">
        <w:t xml:space="preserve"> в соответствии со сведениями, содержащимися в едином </w:t>
      </w:r>
      <w:r w:rsidRPr="00CC3ACA">
        <w:lastRenderedPageBreak/>
        <w:t>государственном реестре юридических лиц, должно осуществлять деятельность, о</w:t>
      </w:r>
      <w:r w:rsidRPr="00CC3ACA">
        <w:t>тносящуюся исключительно к дельфинариям;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r w:rsidRPr="00CC3ACA">
        <w:t xml:space="preserve">физическое лицо, осуществляющее предпринимательскую деятельность, с кодом </w:t>
      </w:r>
      <w:hyperlink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CC3ACA">
          <w:t>01.49.9</w:t>
        </w:r>
      </w:hyperlink>
      <w:r w:rsidRPr="00CC3ACA">
        <w:t xml:space="preserve"> в соответствии со сведениями, содержащимися в едином государственном реестре индивиду</w:t>
      </w:r>
      <w:r w:rsidRPr="00CC3ACA">
        <w:t>альных предпринимателей, должно осуществлять деятельность, относящуюся исключительно к выращиванию и разведению страусов.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r w:rsidRPr="00CC3ACA">
        <w:t xml:space="preserve">3. </w:t>
      </w:r>
      <w:proofErr w:type="gramStart"/>
      <w:r w:rsidRPr="00CC3ACA">
        <w:t xml:space="preserve">Перечень лиц, соответствующих установленным </w:t>
      </w:r>
      <w:hyperlink w:anchor="P16" w:tooltip="2. К лицам, имеющим право на получение установленных настоящим постановлением мер поддержки, относятся юридические лица (за исключением государственных и муниципальных учреждений) (далее - юридические лица) и физические лица, осуществляющие предпринимательскую">
        <w:r w:rsidRPr="00CC3ACA">
          <w:t>пунктом 2</w:t>
        </w:r>
      </w:hyperlink>
      <w:r w:rsidRPr="00CC3ACA">
        <w:t xml:space="preserve"> настоящего постановления критериям и заяв</w:t>
      </w:r>
      <w:r w:rsidRPr="00CC3ACA">
        <w:t>ивших свое право на получение установленных настоящим постановлением мер поддержки (далее - перечень), определяется в порядке, установленном администрацией Краснодарского края, и направляется (с указанием идентификационных номеров налогоплательщиков указан</w:t>
      </w:r>
      <w:r w:rsidRPr="00CC3ACA">
        <w:t>ных лиц) в электронном виде в Управление Федеральной налоговой службы по Краснодарскому краю (далее - уполномоченный налоговый орган) и в территориальный орган страховщика по месту</w:t>
      </w:r>
      <w:proofErr w:type="gramEnd"/>
      <w:r w:rsidRPr="00CC3ACA">
        <w:t xml:space="preserve"> учета лица, включенного в перечень, в качестве страхователя (далее - уполно</w:t>
      </w:r>
      <w:r w:rsidRPr="00CC3ACA">
        <w:t>моченный орган страховщика).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r w:rsidRPr="00CC3ACA">
        <w:t xml:space="preserve">4. Решения о предоставлении отсрочки по налогам, авансовым платежам по налогам и по страховым взносам, указанным в </w:t>
      </w:r>
      <w:hyperlink w:anchor="P15" w:tooltip="1. Предоставить лицам, указанным в пункте 2 настоящего постановления, право на продление по 25 декабря 2025 г. (включительно) сроков уплаты подлежащих уплате за период с февраля по октябрь 2025 г. налога на имущество организаций, земельного налога, включая ава">
        <w:r w:rsidRPr="00CC3ACA">
          <w:t>пункте 1</w:t>
        </w:r>
      </w:hyperlink>
      <w:r w:rsidRPr="00CC3ACA">
        <w:t xml:space="preserve"> настоящего постановления, уполномоченным налоговым органом и уполно</w:t>
      </w:r>
      <w:r w:rsidRPr="00CC3ACA">
        <w:t>моченным органом страховщика не выносятся.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r w:rsidRPr="00CC3ACA">
        <w:t>5. Меры поддержки, предусмотренные настоящим постановлением, предоставляются лицам, включенным в перечни, которые были направлены в уполномоченный налоговый орган и уполномоченный орган страховщика в 2025 году.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r w:rsidRPr="00CC3ACA">
        <w:t>6.</w:t>
      </w:r>
      <w:r w:rsidRPr="00CC3ACA">
        <w:t xml:space="preserve"> Исчисление сроков, установленных настоящим постановлением, осуществляется в порядке, предусмотренном </w:t>
      </w:r>
      <w:hyperlink r:id="rId36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CC3ACA">
          <w:t>статьей 6.1</w:t>
        </w:r>
      </w:hyperlink>
      <w:r w:rsidRPr="00CC3ACA">
        <w:t xml:space="preserve"> Налогового кодекса Российской Федерации.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r w:rsidRPr="00CC3ACA">
        <w:t>7. Рекомендовать администрации Краснодарского края: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r w:rsidRPr="00CC3ACA">
        <w:t>ут</w:t>
      </w:r>
      <w:r w:rsidRPr="00CC3ACA">
        <w:t>вердить порядок формирования перечня;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r w:rsidRPr="00CC3ACA">
        <w:t>согласовать с федеральным органом исполнительной власти, уполномоченным по контролю и надзору в области налогов и сборов, порядок направления перечня в уполномоченный налоговый орган, а с Фондом пенсионного и социально</w:t>
      </w:r>
      <w:r w:rsidRPr="00CC3ACA">
        <w:t>го страхования Российской Федерации - порядок направления перечня в уполномоченный орган страховщика.</w:t>
      </w:r>
    </w:p>
    <w:p w:rsidR="0066745E" w:rsidRPr="00CC3ACA" w:rsidRDefault="002D2BCC">
      <w:pPr>
        <w:pStyle w:val="ConsPlusNormal"/>
        <w:spacing w:before="240"/>
        <w:ind w:firstLine="540"/>
        <w:jc w:val="both"/>
      </w:pPr>
      <w:r w:rsidRPr="00CC3ACA">
        <w:t>8. Настоящее постановление вступает в силу со дня его официального опубликования.</w:t>
      </w:r>
    </w:p>
    <w:p w:rsidR="0066745E" w:rsidRPr="00CC3ACA" w:rsidRDefault="0066745E">
      <w:pPr>
        <w:pStyle w:val="ConsPlusNormal"/>
        <w:ind w:firstLine="540"/>
        <w:jc w:val="both"/>
      </w:pPr>
    </w:p>
    <w:p w:rsidR="0066745E" w:rsidRPr="00CC3ACA" w:rsidRDefault="002D2BCC">
      <w:pPr>
        <w:pStyle w:val="ConsPlusNormal"/>
        <w:jc w:val="right"/>
      </w:pPr>
      <w:r w:rsidRPr="00CC3ACA">
        <w:t>Председатель Правительства</w:t>
      </w:r>
    </w:p>
    <w:p w:rsidR="0066745E" w:rsidRPr="00CC3ACA" w:rsidRDefault="002D2BCC">
      <w:pPr>
        <w:pStyle w:val="ConsPlusNormal"/>
        <w:jc w:val="right"/>
      </w:pPr>
      <w:r w:rsidRPr="00CC3ACA">
        <w:t>Российской Федерации</w:t>
      </w:r>
    </w:p>
    <w:p w:rsidR="0066745E" w:rsidRPr="00CC3ACA" w:rsidRDefault="002D2BCC">
      <w:pPr>
        <w:pStyle w:val="ConsPlusNormal"/>
        <w:jc w:val="right"/>
      </w:pPr>
      <w:r w:rsidRPr="00CC3ACA">
        <w:t>М.МИШУСТИН</w:t>
      </w:r>
    </w:p>
    <w:p w:rsidR="0066745E" w:rsidRPr="00CC3ACA" w:rsidRDefault="0066745E">
      <w:pPr>
        <w:pStyle w:val="ConsPlusNormal"/>
        <w:jc w:val="both"/>
      </w:pPr>
    </w:p>
    <w:p w:rsidR="0066745E" w:rsidRPr="00CC3ACA" w:rsidRDefault="0066745E">
      <w:pPr>
        <w:pStyle w:val="ConsPlusNormal"/>
        <w:jc w:val="both"/>
      </w:pPr>
    </w:p>
    <w:bookmarkEnd w:id="0"/>
    <w:p w:rsidR="0066745E" w:rsidRPr="00CC3ACA" w:rsidRDefault="006674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6745E" w:rsidRPr="00CC3ACA" w:rsidSect="00CC3ACA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BCC" w:rsidRDefault="002D2BCC">
      <w:r>
        <w:separator/>
      </w:r>
    </w:p>
  </w:endnote>
  <w:endnote w:type="continuationSeparator" w:id="0">
    <w:p w:rsidR="002D2BCC" w:rsidRDefault="002D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45E" w:rsidRDefault="0066745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6745E" w:rsidRDefault="002D2BC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45E" w:rsidRDefault="0066745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6745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6745E" w:rsidRDefault="002D2BC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6745E" w:rsidRDefault="002D2BC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6745E" w:rsidRDefault="002D2BC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C3AC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C3ACA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66745E" w:rsidRDefault="002D2BC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BCC" w:rsidRDefault="002D2BCC">
      <w:r>
        <w:separator/>
      </w:r>
    </w:p>
  </w:footnote>
  <w:footnote w:type="continuationSeparator" w:id="0">
    <w:p w:rsidR="002D2BCC" w:rsidRDefault="002D2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45E" w:rsidRDefault="0066745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6745E" w:rsidRDefault="0066745E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6745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6745E" w:rsidRDefault="002D2BCC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6F3375F0" wp14:editId="2440795E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09.04.2025 N 466 "Об изменении сроков уплаты отдельных платежей лицам, осуществляющим ...</w:t>
          </w:r>
        </w:p>
      </w:tc>
      <w:tc>
        <w:tcPr>
          <w:tcW w:w="2300" w:type="pct"/>
          <w:vAlign w:val="center"/>
        </w:tcPr>
        <w:p w:rsidR="0066745E" w:rsidRDefault="002D2BC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66745E" w:rsidRDefault="0066745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6745E" w:rsidRDefault="0066745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745E"/>
    <w:rsid w:val="002D2BCC"/>
    <w:rsid w:val="0066745E"/>
    <w:rsid w:val="00C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C3A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A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3A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3ACA"/>
  </w:style>
  <w:style w:type="paragraph" w:styleId="a7">
    <w:name w:val="footer"/>
    <w:basedOn w:val="a"/>
    <w:link w:val="a8"/>
    <w:uiPriority w:val="99"/>
    <w:unhideWhenUsed/>
    <w:rsid w:val="00CC3A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3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663&amp;date=10.07.2025&amp;dst=100147&amp;field=134" TargetMode="External"/><Relationship Id="rId13" Type="http://schemas.openxmlformats.org/officeDocument/2006/relationships/hyperlink" Target="https://login.consultant.ru/link/?req=doc&amp;base=LAW&amp;n=506195&amp;date=10.07.2025&amp;dst=104310&amp;field=134" TargetMode="External"/><Relationship Id="rId18" Type="http://schemas.openxmlformats.org/officeDocument/2006/relationships/hyperlink" Target="https://login.consultant.ru/link/?req=doc&amp;base=LAW&amp;n=506195&amp;date=10.07.2025&amp;dst=105127&amp;field=134" TargetMode="External"/><Relationship Id="rId26" Type="http://schemas.openxmlformats.org/officeDocument/2006/relationships/hyperlink" Target="https://login.consultant.ru/link/?req=doc&amp;base=LAW&amp;n=506195&amp;date=10.07.2025&amp;dst=104310&amp;field=134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6195&amp;date=10.07.2025&amp;dst=105449&amp;field=134" TargetMode="External"/><Relationship Id="rId34" Type="http://schemas.openxmlformats.org/officeDocument/2006/relationships/hyperlink" Target="https://login.consultant.ru/link/?req=doc&amp;base=LAW&amp;n=506195&amp;date=10.07.2025&amp;dst=105449&amp;field=13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3130&amp;date=10.07.2025&amp;dst=5471&amp;field=134" TargetMode="External"/><Relationship Id="rId12" Type="http://schemas.openxmlformats.org/officeDocument/2006/relationships/hyperlink" Target="https://login.consultant.ru/link/?req=doc&amp;base=LAW&amp;n=506195&amp;date=10.07.2025&amp;dst=100375&amp;field=134" TargetMode="External"/><Relationship Id="rId17" Type="http://schemas.openxmlformats.org/officeDocument/2006/relationships/hyperlink" Target="https://login.consultant.ru/link/?req=doc&amp;base=LAW&amp;n=506195&amp;date=10.07.2025&amp;dst=105121&amp;field=134" TargetMode="External"/><Relationship Id="rId25" Type="http://schemas.openxmlformats.org/officeDocument/2006/relationships/hyperlink" Target="https://login.consultant.ru/link/?req=doc&amp;base=LAW&amp;n=506195&amp;date=10.07.2025&amp;dst=105530&amp;field=134" TargetMode="External"/><Relationship Id="rId33" Type="http://schemas.openxmlformats.org/officeDocument/2006/relationships/hyperlink" Target="https://login.consultant.ru/link/?req=doc&amp;base=LAW&amp;n=506195&amp;date=10.07.2025&amp;dst=105530&amp;field=134" TargetMode="External"/><Relationship Id="rId38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6195&amp;date=10.07.2025&amp;dst=104322&amp;field=134" TargetMode="External"/><Relationship Id="rId20" Type="http://schemas.openxmlformats.org/officeDocument/2006/relationships/hyperlink" Target="https://login.consultant.ru/link/?req=doc&amp;base=LAW&amp;n=506195&amp;date=10.07.2025&amp;dst=105405&amp;field=134" TargetMode="External"/><Relationship Id="rId29" Type="http://schemas.openxmlformats.org/officeDocument/2006/relationships/hyperlink" Target="https://login.consultant.ru/link/?req=doc&amp;base=LAW&amp;n=506195&amp;date=10.07.2025&amp;dst=104322&amp;field=13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7396&amp;date=10.07.2025&amp;dst=100452&amp;field=134" TargetMode="External"/><Relationship Id="rId24" Type="http://schemas.openxmlformats.org/officeDocument/2006/relationships/hyperlink" Target="https://login.consultant.ru/link/?req=doc&amp;base=LAW&amp;n=506195&amp;date=10.07.2025&amp;dst=105526&amp;field=134" TargetMode="External"/><Relationship Id="rId32" Type="http://schemas.openxmlformats.org/officeDocument/2006/relationships/hyperlink" Target="https://login.consultant.ru/link/?req=doc&amp;base=LAW&amp;n=495352&amp;date=10.07.2025&amp;dst=100198&amp;field=134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6195&amp;date=10.07.2025&amp;dst=104318&amp;field=134" TargetMode="External"/><Relationship Id="rId23" Type="http://schemas.openxmlformats.org/officeDocument/2006/relationships/hyperlink" Target="https://login.consultant.ru/link/?req=doc&amp;base=LAW&amp;n=506195&amp;date=10.07.2025&amp;dst=105474&amp;field=134" TargetMode="External"/><Relationship Id="rId28" Type="http://schemas.openxmlformats.org/officeDocument/2006/relationships/hyperlink" Target="https://login.consultant.ru/link/?req=doc&amp;base=LAW&amp;n=506195&amp;date=10.07.2025&amp;dst=104318&amp;field=134" TargetMode="External"/><Relationship Id="rId36" Type="http://schemas.openxmlformats.org/officeDocument/2006/relationships/hyperlink" Target="https://login.consultant.ru/link/?req=doc&amp;base=LAW&amp;n=483130&amp;date=10.07.2025&amp;dst=199&amp;field=134" TargetMode="External"/><Relationship Id="rId10" Type="http://schemas.openxmlformats.org/officeDocument/2006/relationships/hyperlink" Target="https://login.consultant.ru/link/?req=doc&amp;base=LAW&amp;n=492316&amp;date=10.07.2025&amp;dst=23084&amp;field=134" TargetMode="External"/><Relationship Id="rId19" Type="http://schemas.openxmlformats.org/officeDocument/2006/relationships/hyperlink" Target="https://login.consultant.ru/link/?req=doc&amp;base=LAW&amp;n=506195&amp;date=10.07.2025&amp;dst=106157&amp;field=134" TargetMode="External"/><Relationship Id="rId31" Type="http://schemas.openxmlformats.org/officeDocument/2006/relationships/hyperlink" Target="https://login.consultant.ru/link/?req=doc&amp;base=LAW&amp;n=495352&amp;date=10.07.2025&amp;dst=10001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316&amp;date=10.07.2025&amp;dst=22988&amp;field=134" TargetMode="External"/><Relationship Id="rId14" Type="http://schemas.openxmlformats.org/officeDocument/2006/relationships/hyperlink" Target="https://login.consultant.ru/link/?req=doc&amp;base=LAW&amp;n=506195&amp;date=10.07.2025&amp;dst=104314&amp;field=134" TargetMode="External"/><Relationship Id="rId22" Type="http://schemas.openxmlformats.org/officeDocument/2006/relationships/hyperlink" Target="https://login.consultant.ru/link/?req=doc&amp;base=LAW&amp;n=506195&amp;date=10.07.2025&amp;dst=105470&amp;field=134" TargetMode="External"/><Relationship Id="rId27" Type="http://schemas.openxmlformats.org/officeDocument/2006/relationships/hyperlink" Target="https://login.consultant.ru/link/?req=doc&amp;base=LAW&amp;n=506195&amp;date=10.07.2025&amp;dst=104314&amp;field=134" TargetMode="External"/><Relationship Id="rId30" Type="http://schemas.openxmlformats.org/officeDocument/2006/relationships/hyperlink" Target="https://login.consultant.ru/link/?req=doc&amp;base=LAW&amp;n=506195&amp;date=10.07.2025&amp;dst=105405&amp;field=134" TargetMode="External"/><Relationship Id="rId35" Type="http://schemas.openxmlformats.org/officeDocument/2006/relationships/hyperlink" Target="https://login.consultant.ru/link/?req=doc&amp;base=LAW&amp;n=506195&amp;date=10.07.2025&amp;dst=100375&amp;field=13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2625</Words>
  <Characters>14967</Characters>
  <Application>Microsoft Office Word</Application>
  <DocSecurity>0</DocSecurity>
  <Lines>124</Lines>
  <Paragraphs>35</Paragraphs>
  <ScaleCrop>false</ScaleCrop>
  <Company>КонсультантПлюс Версия 4024.00.50</Company>
  <LinksUpToDate>false</LinksUpToDate>
  <CharactersWithSpaces>17557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09.04.2025 N 466
"Об изменении сроков уплаты отдельных платежей лицам, осуществляющим предпринимательскую деятельность на территории Краснодарского края, пострадавшим от последствий чрезвычайного происшествия, вызванного крушением танкеров в Керченском проливе 15 декабря 2024 г."</dc:title>
  <cp:lastModifiedBy>Попова Владислава Владимировна</cp:lastModifiedBy>
  <cp:revision>2</cp:revision>
  <dcterms:created xsi:type="dcterms:W3CDTF">2025-07-10T13:57:00Z</dcterms:created>
  <dcterms:modified xsi:type="dcterms:W3CDTF">2025-07-10T14:03:00Z</dcterms:modified>
</cp:coreProperties>
</file>